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536" w:type="dxa"/>
        <w:tblInd w:w="-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304"/>
        <w:gridCol w:w="7232"/>
      </w:tblGrid>
      <w:tr w:rsidR="00C71DE5" w:rsidRPr="00C71DE5" w14:paraId="585E236C" w14:textId="77777777" w:rsidTr="3D5F9D6F">
        <w:trPr>
          <w:trHeight w:val="655"/>
        </w:trPr>
        <w:tc>
          <w:tcPr>
            <w:tcW w:w="14536" w:type="dxa"/>
            <w:gridSpan w:val="2"/>
            <w:tcBorders>
              <w:top w:val="single" w:sz="6" w:space="0" w:color="auto"/>
              <w:left w:val="single" w:sz="6" w:space="0" w:color="auto"/>
              <w:bottom w:val="single" w:sz="6" w:space="0" w:color="auto"/>
              <w:right w:val="single" w:sz="6" w:space="0" w:color="auto"/>
            </w:tcBorders>
            <w:shd w:val="clear" w:color="auto" w:fill="auto"/>
            <w:hideMark/>
          </w:tcPr>
          <w:p w14:paraId="5A1AD1F3" w14:textId="77777777" w:rsidR="00C71DE5" w:rsidRPr="00C71DE5" w:rsidRDefault="00C71DE5" w:rsidP="004D6C59">
            <w:pPr>
              <w:spacing w:after="0" w:line="240" w:lineRule="auto"/>
              <w:jc w:val="center"/>
              <w:textAlignment w:val="baseline"/>
              <w:rPr>
                <w:rFonts w:ascii="Segoe UI" w:eastAsia="Times New Roman" w:hAnsi="Segoe UI" w:cs="Segoe UI"/>
                <w:sz w:val="18"/>
                <w:szCs w:val="18"/>
                <w:lang w:eastAsia="en-GB"/>
              </w:rPr>
            </w:pPr>
            <w:r w:rsidRPr="00C71DE5">
              <w:rPr>
                <w:noProof/>
                <w:lang w:eastAsia="en-GB"/>
              </w:rPr>
              <w:drawing>
                <wp:anchor distT="0" distB="0" distL="114300" distR="114300" simplePos="0" relativeHeight="251658240" behindDoc="0" locked="0" layoutInCell="1" allowOverlap="1" wp14:anchorId="3A0430B8" wp14:editId="07777777">
                  <wp:simplePos x="0" y="0"/>
                  <wp:positionH relativeFrom="column">
                    <wp:posOffset>7439025</wp:posOffset>
                  </wp:positionH>
                  <wp:positionV relativeFrom="paragraph">
                    <wp:posOffset>0</wp:posOffset>
                  </wp:positionV>
                  <wp:extent cx="1409700" cy="647700"/>
                  <wp:effectExtent l="0" t="0" r="0" b="0"/>
                  <wp:wrapSquare wrapText="bothSides"/>
                  <wp:docPr id="1" name="Picture 1" descr="C:\Users\lauren.fletcher1\AppData\Local\Microsoft\Windows\INetCache\Content.MSO\598A257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en.fletcher1\AppData\Local\Microsoft\Windows\INetCache\Content.MSO\598A2570.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97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4D6C59">
              <w:rPr>
                <w:rFonts w:ascii="Calibri" w:eastAsia="Times New Roman" w:hAnsi="Calibri" w:cs="Calibri"/>
                <w:b/>
                <w:bCs/>
                <w:sz w:val="28"/>
                <w:szCs w:val="28"/>
                <w:lang w:eastAsia="en-GB"/>
              </w:rPr>
              <w:t xml:space="preserve">                                              </w:t>
            </w:r>
            <w:r w:rsidRPr="00C71DE5">
              <w:rPr>
                <w:rFonts w:ascii="Calibri" w:eastAsia="Times New Roman" w:hAnsi="Calibri" w:cs="Calibri"/>
                <w:b/>
                <w:bCs/>
                <w:sz w:val="28"/>
                <w:szCs w:val="28"/>
                <w:lang w:eastAsia="en-GB"/>
              </w:rPr>
              <w:t>High Ercall Primary School</w:t>
            </w:r>
          </w:p>
          <w:p w14:paraId="672A6659" w14:textId="77777777" w:rsidR="00C71DE5" w:rsidRPr="00C71DE5" w:rsidRDefault="00C71DE5" w:rsidP="004D6C59">
            <w:pPr>
              <w:spacing w:after="0" w:line="240" w:lineRule="auto"/>
              <w:ind w:firstLine="6975"/>
              <w:jc w:val="both"/>
              <w:textAlignment w:val="baseline"/>
              <w:rPr>
                <w:rFonts w:ascii="Segoe UI" w:eastAsia="Times New Roman" w:hAnsi="Segoe UI" w:cs="Segoe UI"/>
                <w:sz w:val="18"/>
                <w:szCs w:val="18"/>
                <w:lang w:eastAsia="en-GB"/>
              </w:rPr>
            </w:pPr>
          </w:p>
          <w:p w14:paraId="6E7BEAA2" w14:textId="77777777" w:rsidR="00C71DE5" w:rsidRPr="00C71DE5" w:rsidRDefault="00C71DE5" w:rsidP="004D6C59">
            <w:pPr>
              <w:spacing w:after="0" w:line="240" w:lineRule="auto"/>
              <w:jc w:val="both"/>
              <w:textAlignment w:val="baseline"/>
              <w:rPr>
                <w:rFonts w:ascii="Segoe UI" w:eastAsia="Times New Roman" w:hAnsi="Segoe UI" w:cs="Segoe UI"/>
                <w:sz w:val="18"/>
                <w:szCs w:val="18"/>
                <w:lang w:eastAsia="en-GB"/>
              </w:rPr>
            </w:pPr>
            <w:r w:rsidRPr="00C71DE5">
              <w:rPr>
                <w:rFonts w:ascii="Calibri" w:eastAsia="Times New Roman" w:hAnsi="Calibri" w:cs="Calibri"/>
                <w:sz w:val="28"/>
                <w:szCs w:val="28"/>
                <w:lang w:eastAsia="en-GB"/>
              </w:rPr>
              <w:t> </w:t>
            </w:r>
          </w:p>
        </w:tc>
      </w:tr>
      <w:tr w:rsidR="00C71DE5" w:rsidRPr="00C71DE5" w14:paraId="4A5BDA96" w14:textId="77777777" w:rsidTr="3D5F9D6F">
        <w:trPr>
          <w:trHeight w:val="122"/>
        </w:trPr>
        <w:tc>
          <w:tcPr>
            <w:tcW w:w="14536" w:type="dxa"/>
            <w:gridSpan w:val="2"/>
            <w:tcBorders>
              <w:top w:val="single" w:sz="6" w:space="0" w:color="auto"/>
              <w:left w:val="single" w:sz="6" w:space="0" w:color="auto"/>
              <w:bottom w:val="single" w:sz="6" w:space="0" w:color="auto"/>
              <w:right w:val="single" w:sz="6" w:space="0" w:color="auto"/>
            </w:tcBorders>
            <w:shd w:val="clear" w:color="auto" w:fill="auto"/>
            <w:hideMark/>
          </w:tcPr>
          <w:p w14:paraId="1CB7DA67" w14:textId="18AA8161" w:rsidR="00C71DE5" w:rsidRPr="00C71DE5" w:rsidRDefault="00C71DE5" w:rsidP="009F3431">
            <w:pPr>
              <w:spacing w:after="0" w:line="240" w:lineRule="auto"/>
              <w:jc w:val="center"/>
              <w:textAlignment w:val="baseline"/>
              <w:rPr>
                <w:rFonts w:ascii="Segoe UI" w:eastAsia="Times New Roman" w:hAnsi="Segoe UI" w:cs="Segoe UI"/>
                <w:sz w:val="18"/>
                <w:szCs w:val="18"/>
                <w:lang w:eastAsia="en-GB"/>
              </w:rPr>
            </w:pPr>
            <w:r w:rsidRPr="3D5F9D6F">
              <w:rPr>
                <w:rFonts w:ascii="Calibri" w:eastAsia="Times New Roman" w:hAnsi="Calibri" w:cs="Calibri"/>
                <w:b/>
                <w:bCs/>
                <w:sz w:val="28"/>
                <w:szCs w:val="28"/>
                <w:lang w:eastAsia="en-GB"/>
              </w:rPr>
              <w:t xml:space="preserve">Long Term Plan for </w:t>
            </w:r>
            <w:r w:rsidR="009F3431">
              <w:rPr>
                <w:rFonts w:ascii="Calibri" w:eastAsia="Times New Roman" w:hAnsi="Calibri" w:cs="Calibri"/>
                <w:b/>
                <w:bCs/>
                <w:sz w:val="28"/>
                <w:szCs w:val="28"/>
                <w:lang w:eastAsia="en-GB"/>
              </w:rPr>
              <w:t>PSHE – Unit Overviews</w:t>
            </w:r>
            <w:bookmarkStart w:id="0" w:name="_GoBack"/>
            <w:bookmarkEnd w:id="0"/>
          </w:p>
        </w:tc>
      </w:tr>
      <w:tr w:rsidR="00C71DE5" w:rsidRPr="00C71DE5" w14:paraId="70778E78" w14:textId="77777777" w:rsidTr="3D5F9D6F">
        <w:trPr>
          <w:trHeight w:val="88"/>
        </w:trPr>
        <w:tc>
          <w:tcPr>
            <w:tcW w:w="7304" w:type="dxa"/>
            <w:tcBorders>
              <w:top w:val="single" w:sz="6" w:space="0" w:color="auto"/>
              <w:left w:val="single" w:sz="6" w:space="0" w:color="auto"/>
              <w:bottom w:val="single" w:sz="6" w:space="0" w:color="auto"/>
              <w:right w:val="single" w:sz="6" w:space="0" w:color="auto"/>
            </w:tcBorders>
            <w:shd w:val="clear" w:color="auto" w:fill="auto"/>
            <w:hideMark/>
          </w:tcPr>
          <w:p w14:paraId="02556D8B" w14:textId="77777777" w:rsidR="00C71DE5" w:rsidRPr="00C71DE5" w:rsidRDefault="00C71DE5" w:rsidP="004D6C59">
            <w:pPr>
              <w:spacing w:after="0" w:line="240" w:lineRule="auto"/>
              <w:jc w:val="both"/>
              <w:textAlignment w:val="baseline"/>
              <w:rPr>
                <w:rFonts w:ascii="Segoe UI" w:eastAsia="Times New Roman" w:hAnsi="Segoe UI" w:cs="Segoe UI"/>
                <w:sz w:val="18"/>
                <w:szCs w:val="18"/>
                <w:lang w:eastAsia="en-GB"/>
              </w:rPr>
            </w:pPr>
            <w:r w:rsidRPr="00C71DE5">
              <w:rPr>
                <w:rFonts w:ascii="Calibri" w:eastAsia="Times New Roman" w:hAnsi="Calibri" w:cs="Calibri"/>
                <w:b/>
                <w:bCs/>
                <w:sz w:val="24"/>
                <w:szCs w:val="24"/>
                <w:lang w:eastAsia="en-GB"/>
              </w:rPr>
              <w:t xml:space="preserve">Subject Leader: </w:t>
            </w:r>
            <w:r>
              <w:rPr>
                <w:rFonts w:ascii="Calibri" w:eastAsia="Times New Roman" w:hAnsi="Calibri" w:cs="Calibri"/>
                <w:b/>
                <w:bCs/>
                <w:sz w:val="24"/>
                <w:szCs w:val="24"/>
                <w:lang w:eastAsia="en-GB"/>
              </w:rPr>
              <w:t>Lauren Fletcher</w:t>
            </w:r>
            <w:r w:rsidRPr="00C71DE5">
              <w:rPr>
                <w:rFonts w:ascii="Calibri" w:eastAsia="Times New Roman" w:hAnsi="Calibri" w:cs="Calibri"/>
                <w:sz w:val="24"/>
                <w:szCs w:val="24"/>
                <w:lang w:eastAsia="en-GB"/>
              </w:rPr>
              <w:t> </w:t>
            </w:r>
          </w:p>
        </w:tc>
        <w:tc>
          <w:tcPr>
            <w:tcW w:w="7232" w:type="dxa"/>
            <w:tcBorders>
              <w:top w:val="single" w:sz="6" w:space="0" w:color="auto"/>
              <w:left w:val="single" w:sz="6" w:space="0" w:color="auto"/>
              <w:bottom w:val="single" w:sz="6" w:space="0" w:color="auto"/>
              <w:right w:val="single" w:sz="6" w:space="0" w:color="auto"/>
            </w:tcBorders>
            <w:shd w:val="clear" w:color="auto" w:fill="auto"/>
            <w:hideMark/>
          </w:tcPr>
          <w:p w14:paraId="3E3FFF93" w14:textId="77777777" w:rsidR="00C71DE5" w:rsidRPr="00C71DE5" w:rsidRDefault="00C71DE5" w:rsidP="004D6C59">
            <w:pPr>
              <w:spacing w:after="0" w:line="240" w:lineRule="auto"/>
              <w:jc w:val="both"/>
              <w:textAlignment w:val="baseline"/>
              <w:rPr>
                <w:rFonts w:ascii="Segoe UI" w:eastAsia="Times New Roman" w:hAnsi="Segoe UI" w:cs="Segoe UI"/>
                <w:sz w:val="18"/>
                <w:szCs w:val="18"/>
                <w:lang w:eastAsia="en-GB"/>
              </w:rPr>
            </w:pPr>
            <w:r w:rsidRPr="00C71DE5">
              <w:rPr>
                <w:rFonts w:ascii="Calibri" w:eastAsia="Times New Roman" w:hAnsi="Calibri" w:cs="Calibri"/>
                <w:b/>
                <w:bCs/>
                <w:sz w:val="24"/>
                <w:szCs w:val="24"/>
                <w:lang w:eastAsia="en-GB"/>
              </w:rPr>
              <w:t xml:space="preserve">Date: </w:t>
            </w:r>
            <w:r>
              <w:rPr>
                <w:rFonts w:ascii="Calibri" w:eastAsia="Times New Roman" w:hAnsi="Calibri" w:cs="Calibri"/>
                <w:b/>
                <w:bCs/>
                <w:sz w:val="24"/>
                <w:szCs w:val="24"/>
                <w:lang w:eastAsia="en-GB"/>
              </w:rPr>
              <w:t>January</w:t>
            </w:r>
            <w:r w:rsidRPr="00C71DE5">
              <w:rPr>
                <w:rFonts w:ascii="Calibri" w:eastAsia="Times New Roman" w:hAnsi="Calibri" w:cs="Calibri"/>
                <w:b/>
                <w:bCs/>
                <w:sz w:val="24"/>
                <w:szCs w:val="24"/>
                <w:lang w:eastAsia="en-GB"/>
              </w:rPr>
              <w:t xml:space="preserve"> 2022</w:t>
            </w:r>
            <w:r w:rsidRPr="00C71DE5">
              <w:rPr>
                <w:rFonts w:ascii="Calibri" w:eastAsia="Times New Roman" w:hAnsi="Calibri" w:cs="Calibri"/>
                <w:sz w:val="24"/>
                <w:szCs w:val="24"/>
                <w:lang w:eastAsia="en-GB"/>
              </w:rPr>
              <w:t> </w:t>
            </w:r>
          </w:p>
        </w:tc>
      </w:tr>
    </w:tbl>
    <w:p w14:paraId="0A37501D" w14:textId="77777777" w:rsidR="004D6C59" w:rsidRDefault="004D6C59" w:rsidP="004D6C59">
      <w:pPr>
        <w:jc w:val="center"/>
        <w:rPr>
          <w:b/>
        </w:rPr>
      </w:pPr>
    </w:p>
    <w:tbl>
      <w:tblPr>
        <w:tblStyle w:val="TableGrid"/>
        <w:tblW w:w="14454" w:type="dxa"/>
        <w:tblInd w:w="-147" w:type="dxa"/>
        <w:tblLook w:val="04A0" w:firstRow="1" w:lastRow="0" w:firstColumn="1" w:lastColumn="0" w:noHBand="0" w:noVBand="1"/>
      </w:tblPr>
      <w:tblGrid>
        <w:gridCol w:w="712"/>
        <w:gridCol w:w="1003"/>
        <w:gridCol w:w="12739"/>
      </w:tblGrid>
      <w:tr w:rsidR="00F33786" w14:paraId="4C94B4AB" w14:textId="77777777" w:rsidTr="004D6C59">
        <w:trPr>
          <w:trHeight w:val="511"/>
        </w:trPr>
        <w:tc>
          <w:tcPr>
            <w:tcW w:w="712" w:type="dxa"/>
            <w:shd w:val="clear" w:color="auto" w:fill="BDD6EE" w:themeFill="accent1" w:themeFillTint="66"/>
          </w:tcPr>
          <w:p w14:paraId="5DAB6C7B" w14:textId="77777777" w:rsidR="005F3A55" w:rsidRDefault="005F3A55" w:rsidP="004D6C59">
            <w:pPr>
              <w:jc w:val="center"/>
            </w:pPr>
          </w:p>
        </w:tc>
        <w:tc>
          <w:tcPr>
            <w:tcW w:w="1003" w:type="dxa"/>
            <w:shd w:val="clear" w:color="auto" w:fill="BDD6EE" w:themeFill="accent1" w:themeFillTint="66"/>
          </w:tcPr>
          <w:p w14:paraId="0CEB4B25" w14:textId="77777777" w:rsidR="005F3A55" w:rsidRPr="005F3A55" w:rsidRDefault="005F3A55" w:rsidP="004D6C59">
            <w:pPr>
              <w:jc w:val="center"/>
              <w:rPr>
                <w:b/>
                <w:u w:val="single"/>
              </w:rPr>
            </w:pPr>
            <w:r>
              <w:rPr>
                <w:b/>
                <w:u w:val="single"/>
              </w:rPr>
              <w:t>Term</w:t>
            </w:r>
          </w:p>
        </w:tc>
        <w:tc>
          <w:tcPr>
            <w:tcW w:w="12739" w:type="dxa"/>
            <w:shd w:val="clear" w:color="auto" w:fill="BDD6EE" w:themeFill="accent1" w:themeFillTint="66"/>
          </w:tcPr>
          <w:p w14:paraId="04B366E6" w14:textId="77777777" w:rsidR="00BC5974" w:rsidRPr="005F3A55" w:rsidRDefault="005F3A55" w:rsidP="004D6C59">
            <w:pPr>
              <w:jc w:val="center"/>
              <w:rPr>
                <w:b/>
                <w:u w:val="single"/>
              </w:rPr>
            </w:pPr>
            <w:r>
              <w:rPr>
                <w:b/>
                <w:u w:val="single"/>
              </w:rPr>
              <w:t xml:space="preserve">Class 1 - </w:t>
            </w:r>
            <w:r w:rsidRPr="005F3A55">
              <w:rPr>
                <w:b/>
                <w:u w:val="single"/>
              </w:rPr>
              <w:t>Year A</w:t>
            </w:r>
          </w:p>
        </w:tc>
      </w:tr>
      <w:tr w:rsidR="004D6C59" w14:paraId="0AAEAD13" w14:textId="77777777" w:rsidTr="004D6C59">
        <w:trPr>
          <w:cantSplit/>
          <w:trHeight w:val="1241"/>
        </w:trPr>
        <w:tc>
          <w:tcPr>
            <w:tcW w:w="712" w:type="dxa"/>
            <w:vMerge w:val="restart"/>
            <w:shd w:val="clear" w:color="auto" w:fill="BDD6EE" w:themeFill="accent1" w:themeFillTint="66"/>
            <w:textDirection w:val="btLr"/>
          </w:tcPr>
          <w:p w14:paraId="1893D781" w14:textId="77777777" w:rsidR="005F3A55" w:rsidRPr="005F3A55" w:rsidRDefault="005F3A55" w:rsidP="004D6C59">
            <w:pPr>
              <w:ind w:left="113" w:right="113"/>
              <w:jc w:val="center"/>
              <w:rPr>
                <w:b/>
                <w:bCs/>
                <w:sz w:val="20"/>
                <w:szCs w:val="20"/>
              </w:rPr>
            </w:pPr>
            <w:r w:rsidRPr="005F3A55">
              <w:rPr>
                <w:b/>
                <w:bCs/>
                <w:color w:val="FF0000"/>
                <w:sz w:val="20"/>
              </w:rPr>
              <w:t>Relationships</w:t>
            </w:r>
          </w:p>
        </w:tc>
        <w:tc>
          <w:tcPr>
            <w:tcW w:w="1003" w:type="dxa"/>
          </w:tcPr>
          <w:p w14:paraId="25348F9F" w14:textId="77777777" w:rsidR="005F3A55" w:rsidRPr="00C71DE5" w:rsidRDefault="005F3A55" w:rsidP="004D6C59">
            <w:pPr>
              <w:jc w:val="both"/>
              <w:rPr>
                <w:b/>
              </w:rPr>
            </w:pPr>
            <w:r w:rsidRPr="00C71DE5">
              <w:rPr>
                <w:b/>
              </w:rPr>
              <w:t>Autumn 1</w:t>
            </w:r>
          </w:p>
        </w:tc>
        <w:tc>
          <w:tcPr>
            <w:tcW w:w="12739" w:type="dxa"/>
          </w:tcPr>
          <w:p w14:paraId="76C511B8" w14:textId="77777777" w:rsidR="005F3A55" w:rsidRPr="005F3A55" w:rsidRDefault="005F3A55" w:rsidP="004D6C59">
            <w:pPr>
              <w:jc w:val="both"/>
              <w:rPr>
                <w:b/>
                <w:color w:val="FF0000"/>
              </w:rPr>
            </w:pPr>
            <w:r w:rsidRPr="005F3A55">
              <w:rPr>
                <w:b/>
                <w:color w:val="FF0000"/>
              </w:rPr>
              <w:t xml:space="preserve">VIPS KS1 </w:t>
            </w:r>
          </w:p>
          <w:p w14:paraId="5C8A41CB" w14:textId="77777777" w:rsidR="005F3A55" w:rsidRPr="00D62784" w:rsidRDefault="005F3A55" w:rsidP="004D6C59">
            <w:pPr>
              <w:jc w:val="both"/>
              <w:rPr>
                <w:color w:val="FF0000"/>
              </w:rPr>
            </w:pPr>
            <w:r w:rsidRPr="005F3A55">
              <w:t>This unit explores the Very Important Persons (VIPs) in children’s lives and the ways in which they can develop positive relationships with them. It enables children to identify who the special people in their life are and what makes someone a special person. Children  are  also  encouraged  to  explore  why  families  and  friendships are important and to understand that although these units  are  different  for  everyone,  there  are  things  they  can  do  to  resolve  differences  and  build  healthy  and  positive  relationships  within  them.  This  unit  also  teaches  children  the  importance  of  cooperation  and  how  to  show  the  special  people  in  their  lives  that they care, as well as the positive impact of doing this.</w:t>
            </w:r>
          </w:p>
        </w:tc>
      </w:tr>
      <w:tr w:rsidR="005F3A55" w14:paraId="4A49F709" w14:textId="77777777" w:rsidTr="004D6C59">
        <w:trPr>
          <w:trHeight w:val="582"/>
        </w:trPr>
        <w:tc>
          <w:tcPr>
            <w:tcW w:w="712" w:type="dxa"/>
            <w:vMerge/>
            <w:shd w:val="clear" w:color="auto" w:fill="BDD6EE" w:themeFill="accent1" w:themeFillTint="66"/>
          </w:tcPr>
          <w:p w14:paraId="02EB378F" w14:textId="77777777" w:rsidR="005F3A55" w:rsidRPr="005F3A55" w:rsidRDefault="005F3A55" w:rsidP="004D6C59">
            <w:pPr>
              <w:jc w:val="center"/>
              <w:rPr>
                <w:sz w:val="20"/>
              </w:rPr>
            </w:pPr>
          </w:p>
        </w:tc>
        <w:tc>
          <w:tcPr>
            <w:tcW w:w="1003" w:type="dxa"/>
          </w:tcPr>
          <w:p w14:paraId="36FBB015" w14:textId="77777777" w:rsidR="005F3A55" w:rsidRPr="00C71DE5" w:rsidRDefault="005F3A55" w:rsidP="004D6C59">
            <w:pPr>
              <w:jc w:val="both"/>
              <w:rPr>
                <w:b/>
              </w:rPr>
            </w:pPr>
            <w:r w:rsidRPr="00C71DE5">
              <w:rPr>
                <w:b/>
              </w:rPr>
              <w:t>Autumn 2</w:t>
            </w:r>
          </w:p>
        </w:tc>
        <w:tc>
          <w:tcPr>
            <w:tcW w:w="12739" w:type="dxa"/>
          </w:tcPr>
          <w:p w14:paraId="23925E28" w14:textId="77777777" w:rsidR="005F3A55" w:rsidRPr="00D62784" w:rsidRDefault="005F3A55" w:rsidP="004D6C59">
            <w:pPr>
              <w:jc w:val="both"/>
              <w:rPr>
                <w:b/>
                <w:bCs/>
              </w:rPr>
            </w:pPr>
            <w:r w:rsidRPr="34E345B2">
              <w:rPr>
                <w:b/>
                <w:bCs/>
              </w:rPr>
              <w:t xml:space="preserve">SE </w:t>
            </w:r>
          </w:p>
          <w:p w14:paraId="761707CF" w14:textId="77777777" w:rsidR="005F3A55" w:rsidRPr="00D62784" w:rsidRDefault="005F3A55" w:rsidP="004D6C59">
            <w:pPr>
              <w:jc w:val="both"/>
              <w:rPr>
                <w:color w:val="FF0000"/>
              </w:rPr>
            </w:pPr>
            <w:r w:rsidRPr="34E345B2">
              <w:rPr>
                <w:sz w:val="20"/>
                <w:szCs w:val="20"/>
              </w:rPr>
              <w:t>(see below)</w:t>
            </w:r>
          </w:p>
        </w:tc>
      </w:tr>
      <w:tr w:rsidR="005F3A55" w14:paraId="2A3B200B" w14:textId="77777777" w:rsidTr="004D6C59">
        <w:trPr>
          <w:trHeight w:val="1764"/>
        </w:trPr>
        <w:tc>
          <w:tcPr>
            <w:tcW w:w="712" w:type="dxa"/>
            <w:vMerge w:val="restart"/>
            <w:shd w:val="clear" w:color="auto" w:fill="BDD6EE" w:themeFill="accent1" w:themeFillTint="66"/>
            <w:textDirection w:val="btLr"/>
          </w:tcPr>
          <w:p w14:paraId="3A29FA9D" w14:textId="77777777" w:rsidR="005F3A55" w:rsidRPr="005F3A55" w:rsidRDefault="005F3A55" w:rsidP="004D6C59">
            <w:pPr>
              <w:ind w:left="113" w:right="113"/>
              <w:jc w:val="center"/>
              <w:rPr>
                <w:b/>
                <w:sz w:val="20"/>
              </w:rPr>
            </w:pPr>
            <w:r w:rsidRPr="005F3A55">
              <w:rPr>
                <w:b/>
                <w:bCs/>
                <w:color w:val="00B050"/>
                <w:sz w:val="20"/>
              </w:rPr>
              <w:t>Health and Wellbeing</w:t>
            </w:r>
          </w:p>
        </w:tc>
        <w:tc>
          <w:tcPr>
            <w:tcW w:w="1003" w:type="dxa"/>
          </w:tcPr>
          <w:p w14:paraId="5D42A144" w14:textId="77777777" w:rsidR="005F3A55" w:rsidRPr="00C71DE5" w:rsidRDefault="005F3A55" w:rsidP="004D6C59">
            <w:pPr>
              <w:jc w:val="both"/>
              <w:rPr>
                <w:b/>
              </w:rPr>
            </w:pPr>
            <w:r w:rsidRPr="00C71DE5">
              <w:rPr>
                <w:b/>
              </w:rPr>
              <w:t>Spring 1</w:t>
            </w:r>
          </w:p>
        </w:tc>
        <w:tc>
          <w:tcPr>
            <w:tcW w:w="12739" w:type="dxa"/>
          </w:tcPr>
          <w:p w14:paraId="2728DF7F" w14:textId="77777777" w:rsidR="005F3A55" w:rsidRPr="005F3A55" w:rsidRDefault="005F3A55" w:rsidP="004D6C59">
            <w:pPr>
              <w:jc w:val="both"/>
              <w:rPr>
                <w:b/>
                <w:color w:val="00B050"/>
              </w:rPr>
            </w:pPr>
            <w:r w:rsidRPr="005F3A55">
              <w:rPr>
                <w:b/>
                <w:color w:val="00B050"/>
              </w:rPr>
              <w:t>Safety First KS1</w:t>
            </w:r>
          </w:p>
          <w:p w14:paraId="035F506D" w14:textId="77777777" w:rsidR="005F3A55" w:rsidRPr="00D62784" w:rsidRDefault="005F3A55" w:rsidP="004D6C59">
            <w:pPr>
              <w:jc w:val="both"/>
              <w:rPr>
                <w:color w:val="00B050"/>
              </w:rPr>
            </w:pPr>
            <w:r w:rsidRPr="005F3A55">
              <w:t xml:space="preserve">In  this  unit  of  work,  children  will  learn  about  everyday  dangers,  in  the  home  and  outside,  and  how  they  can  keep  themselves  safe.  </w:t>
            </w:r>
            <w:proofErr w:type="gramStart"/>
            <w:r w:rsidRPr="005F3A55">
              <w:t>Children  will</w:t>
            </w:r>
            <w:proofErr w:type="gramEnd"/>
            <w:r w:rsidRPr="005F3A55">
              <w:t xml:space="preserve">  also  learn  rules  to  keep  themselves  safe  around strangers, both in real life and online. They will be taught about  The  Underwear  Rule,  which  includes  information  about  appropriate  and  inappropriate  touching  and  knowing  that  what  is inside their underwear is private. Children will also learn about people who help them and how to get help when needed, as well as their growing responsibility for their own safety.</w:t>
            </w:r>
          </w:p>
        </w:tc>
      </w:tr>
      <w:tr w:rsidR="005F3A55" w14:paraId="774FC5DB" w14:textId="77777777" w:rsidTr="004D6C59">
        <w:trPr>
          <w:trHeight w:val="565"/>
        </w:trPr>
        <w:tc>
          <w:tcPr>
            <w:tcW w:w="712" w:type="dxa"/>
            <w:vMerge/>
            <w:shd w:val="clear" w:color="auto" w:fill="BDD6EE" w:themeFill="accent1" w:themeFillTint="66"/>
          </w:tcPr>
          <w:p w14:paraId="6A05A809" w14:textId="77777777" w:rsidR="005F3A55" w:rsidRPr="005F3A55" w:rsidRDefault="005F3A55" w:rsidP="004D6C59">
            <w:pPr>
              <w:jc w:val="center"/>
              <w:rPr>
                <w:sz w:val="20"/>
              </w:rPr>
            </w:pPr>
          </w:p>
        </w:tc>
        <w:tc>
          <w:tcPr>
            <w:tcW w:w="1003" w:type="dxa"/>
          </w:tcPr>
          <w:p w14:paraId="17CC00DC" w14:textId="77777777" w:rsidR="005F3A55" w:rsidRPr="00C71DE5" w:rsidRDefault="005F3A55" w:rsidP="004D6C59">
            <w:pPr>
              <w:jc w:val="both"/>
              <w:rPr>
                <w:b/>
              </w:rPr>
            </w:pPr>
            <w:r w:rsidRPr="00C71DE5">
              <w:rPr>
                <w:b/>
              </w:rPr>
              <w:t>Spring 2</w:t>
            </w:r>
          </w:p>
        </w:tc>
        <w:tc>
          <w:tcPr>
            <w:tcW w:w="12739" w:type="dxa"/>
          </w:tcPr>
          <w:p w14:paraId="7AFC74D5" w14:textId="77777777" w:rsidR="005F3A55" w:rsidRPr="00D62784" w:rsidRDefault="005F3A55" w:rsidP="004D6C59">
            <w:pPr>
              <w:jc w:val="both"/>
              <w:rPr>
                <w:b/>
                <w:bCs/>
              </w:rPr>
            </w:pPr>
            <w:r w:rsidRPr="34E345B2">
              <w:rPr>
                <w:b/>
                <w:bCs/>
              </w:rPr>
              <w:t xml:space="preserve">SE </w:t>
            </w:r>
          </w:p>
          <w:p w14:paraId="416D9A48" w14:textId="77777777" w:rsidR="005F3A55" w:rsidRPr="00D62784" w:rsidRDefault="005F3A55" w:rsidP="004D6C59">
            <w:pPr>
              <w:jc w:val="both"/>
              <w:rPr>
                <w:color w:val="00B050"/>
              </w:rPr>
            </w:pPr>
            <w:r w:rsidRPr="34E345B2">
              <w:rPr>
                <w:sz w:val="20"/>
                <w:szCs w:val="20"/>
              </w:rPr>
              <w:t>(see below)</w:t>
            </w:r>
          </w:p>
        </w:tc>
      </w:tr>
      <w:tr w:rsidR="005F3A55" w14:paraId="40657865" w14:textId="77777777" w:rsidTr="004D6C59">
        <w:trPr>
          <w:trHeight w:val="2055"/>
        </w:trPr>
        <w:tc>
          <w:tcPr>
            <w:tcW w:w="712" w:type="dxa"/>
            <w:vMerge w:val="restart"/>
            <w:shd w:val="clear" w:color="auto" w:fill="BDD6EE" w:themeFill="accent1" w:themeFillTint="66"/>
            <w:textDirection w:val="btLr"/>
          </w:tcPr>
          <w:p w14:paraId="18BCDA39" w14:textId="77777777" w:rsidR="005F3A55" w:rsidRPr="005F3A55" w:rsidRDefault="005F3A55" w:rsidP="004D6C59">
            <w:pPr>
              <w:ind w:left="113" w:right="113"/>
              <w:jc w:val="center"/>
              <w:rPr>
                <w:b/>
                <w:sz w:val="20"/>
              </w:rPr>
            </w:pPr>
            <w:r w:rsidRPr="005F3A55">
              <w:rPr>
                <w:b/>
                <w:bCs/>
                <w:color w:val="7030A0"/>
                <w:sz w:val="20"/>
              </w:rPr>
              <w:t>Living in the Wider World</w:t>
            </w:r>
          </w:p>
        </w:tc>
        <w:tc>
          <w:tcPr>
            <w:tcW w:w="1003" w:type="dxa"/>
          </w:tcPr>
          <w:p w14:paraId="0DCEF34A" w14:textId="77777777" w:rsidR="005F3A55" w:rsidRPr="00C71DE5" w:rsidRDefault="005F3A55" w:rsidP="004D6C59">
            <w:pPr>
              <w:jc w:val="both"/>
              <w:rPr>
                <w:b/>
              </w:rPr>
            </w:pPr>
            <w:r w:rsidRPr="00C71DE5">
              <w:rPr>
                <w:b/>
              </w:rPr>
              <w:t>Summer 1</w:t>
            </w:r>
          </w:p>
        </w:tc>
        <w:tc>
          <w:tcPr>
            <w:tcW w:w="12739" w:type="dxa"/>
          </w:tcPr>
          <w:p w14:paraId="7D525E36" w14:textId="77777777" w:rsidR="005F3A55" w:rsidRPr="005F3A55" w:rsidRDefault="005F3A55" w:rsidP="004D6C59">
            <w:pPr>
              <w:jc w:val="both"/>
              <w:rPr>
                <w:b/>
                <w:color w:val="7030A0"/>
              </w:rPr>
            </w:pPr>
            <w:r w:rsidRPr="005F3A55">
              <w:rPr>
                <w:b/>
                <w:color w:val="7030A0"/>
              </w:rPr>
              <w:t>Aiming High KS1</w:t>
            </w:r>
          </w:p>
          <w:p w14:paraId="7718C344" w14:textId="77777777" w:rsidR="005F3A55" w:rsidRPr="00D62784" w:rsidRDefault="005F3A55" w:rsidP="004D6C59">
            <w:pPr>
              <w:jc w:val="both"/>
              <w:rPr>
                <w:color w:val="7030A0"/>
              </w:rPr>
            </w:pPr>
            <w:r w:rsidRPr="005F3A55">
              <w:t xml:space="preserve">In   this   unit   of   work,   children   will   learn   about   having   high   aspirations.   They   will   start   by   discussing   positive   views   of  themselves  and  will  then  identify  how  having  a  positive  learning attitude can help them tackle and achieve new learning challenges  and  improve  learning  outcomes.  Opportunities will also be provided for children to share aspirations for the future, with regard </w:t>
            </w:r>
            <w:proofErr w:type="gramStart"/>
            <w:r w:rsidRPr="005F3A55">
              <w:t>to  employment</w:t>
            </w:r>
            <w:proofErr w:type="gramEnd"/>
            <w:r w:rsidRPr="005F3A55">
              <w:t xml:space="preserve">  and  personal  goals.  Through </w:t>
            </w:r>
            <w:proofErr w:type="gramStart"/>
            <w:r w:rsidRPr="005F3A55">
              <w:t>this  learning</w:t>
            </w:r>
            <w:proofErr w:type="gramEnd"/>
            <w:r w:rsidRPr="005F3A55">
              <w:t xml:space="preserve">, different jobs and roles will be considered. In doing this, some </w:t>
            </w:r>
            <w:proofErr w:type="gramStart"/>
            <w:r w:rsidRPr="005F3A55">
              <w:t>of  the</w:t>
            </w:r>
            <w:proofErr w:type="gramEnd"/>
            <w:r w:rsidRPr="005F3A55">
              <w:t xml:space="preserve">  difficulties  faced  by  stereotyping  will  be  explored.  Children will also have the opportunity to discuss what they are looking forward to about their learning next year.</w:t>
            </w:r>
          </w:p>
        </w:tc>
      </w:tr>
      <w:tr w:rsidR="005F3A55" w14:paraId="5CAF75E6" w14:textId="77777777" w:rsidTr="004D6C59">
        <w:trPr>
          <w:trHeight w:val="599"/>
        </w:trPr>
        <w:tc>
          <w:tcPr>
            <w:tcW w:w="712" w:type="dxa"/>
            <w:vMerge/>
            <w:shd w:val="clear" w:color="auto" w:fill="BDD6EE" w:themeFill="accent1" w:themeFillTint="66"/>
          </w:tcPr>
          <w:p w14:paraId="5A39BBE3" w14:textId="77777777" w:rsidR="005F3A55" w:rsidRDefault="005F3A55" w:rsidP="004D6C59">
            <w:pPr>
              <w:jc w:val="both"/>
            </w:pPr>
          </w:p>
        </w:tc>
        <w:tc>
          <w:tcPr>
            <w:tcW w:w="1003" w:type="dxa"/>
          </w:tcPr>
          <w:p w14:paraId="2D702784" w14:textId="77777777" w:rsidR="005F3A55" w:rsidRPr="00C71DE5" w:rsidRDefault="005F3A55" w:rsidP="004D6C59">
            <w:pPr>
              <w:jc w:val="both"/>
              <w:rPr>
                <w:b/>
              </w:rPr>
            </w:pPr>
            <w:r w:rsidRPr="00C71DE5">
              <w:rPr>
                <w:b/>
              </w:rPr>
              <w:t>Summer 2</w:t>
            </w:r>
          </w:p>
        </w:tc>
        <w:tc>
          <w:tcPr>
            <w:tcW w:w="12739" w:type="dxa"/>
          </w:tcPr>
          <w:p w14:paraId="77555C8A" w14:textId="77777777" w:rsidR="005F3A55" w:rsidRPr="00D62784" w:rsidRDefault="005F3A55" w:rsidP="004D6C59">
            <w:pPr>
              <w:jc w:val="both"/>
              <w:rPr>
                <w:b/>
                <w:bCs/>
              </w:rPr>
            </w:pPr>
            <w:r w:rsidRPr="34E345B2">
              <w:rPr>
                <w:b/>
                <w:bCs/>
              </w:rPr>
              <w:t xml:space="preserve">SE </w:t>
            </w:r>
          </w:p>
          <w:p w14:paraId="3BBDE510" w14:textId="77777777" w:rsidR="005F3A55" w:rsidRDefault="005F3A55" w:rsidP="004D6C59">
            <w:pPr>
              <w:jc w:val="both"/>
            </w:pPr>
            <w:r w:rsidRPr="34E345B2">
              <w:rPr>
                <w:sz w:val="20"/>
                <w:szCs w:val="20"/>
              </w:rPr>
              <w:t>(see below)</w:t>
            </w:r>
          </w:p>
        </w:tc>
      </w:tr>
    </w:tbl>
    <w:p w14:paraId="41C8F396" w14:textId="77777777" w:rsidR="00F33786" w:rsidRDefault="00F33786" w:rsidP="004D6C59">
      <w:pPr>
        <w:jc w:val="both"/>
      </w:pPr>
    </w:p>
    <w:p w14:paraId="72A3D3EC" w14:textId="77777777" w:rsidR="004D6C59" w:rsidRDefault="004D6C59" w:rsidP="004D6C59">
      <w:pPr>
        <w:jc w:val="both"/>
      </w:pPr>
    </w:p>
    <w:tbl>
      <w:tblPr>
        <w:tblStyle w:val="TableGrid"/>
        <w:tblW w:w="14454" w:type="dxa"/>
        <w:tblLook w:val="04A0" w:firstRow="1" w:lastRow="0" w:firstColumn="1" w:lastColumn="0" w:noHBand="0" w:noVBand="1"/>
      </w:tblPr>
      <w:tblGrid>
        <w:gridCol w:w="713"/>
        <w:gridCol w:w="1005"/>
        <w:gridCol w:w="12736"/>
      </w:tblGrid>
      <w:tr w:rsidR="005F3A55" w14:paraId="6E232F88" w14:textId="77777777" w:rsidTr="004D6C59">
        <w:trPr>
          <w:trHeight w:val="565"/>
        </w:trPr>
        <w:tc>
          <w:tcPr>
            <w:tcW w:w="713" w:type="dxa"/>
            <w:shd w:val="clear" w:color="auto" w:fill="BDD6EE" w:themeFill="accent1" w:themeFillTint="66"/>
          </w:tcPr>
          <w:p w14:paraId="0D0B940D" w14:textId="77777777" w:rsidR="005F3A55" w:rsidRDefault="005F3A55" w:rsidP="004D6C59">
            <w:pPr>
              <w:jc w:val="both"/>
            </w:pPr>
          </w:p>
        </w:tc>
        <w:tc>
          <w:tcPr>
            <w:tcW w:w="1005" w:type="dxa"/>
            <w:shd w:val="clear" w:color="auto" w:fill="BDD6EE" w:themeFill="accent1" w:themeFillTint="66"/>
          </w:tcPr>
          <w:p w14:paraId="6F6F5252" w14:textId="77777777" w:rsidR="005F3A55" w:rsidRPr="005F3A55" w:rsidRDefault="005F3A55" w:rsidP="004D6C59">
            <w:pPr>
              <w:jc w:val="center"/>
              <w:rPr>
                <w:b/>
                <w:u w:val="single"/>
              </w:rPr>
            </w:pPr>
            <w:r>
              <w:rPr>
                <w:b/>
                <w:u w:val="single"/>
              </w:rPr>
              <w:t>Term</w:t>
            </w:r>
          </w:p>
        </w:tc>
        <w:tc>
          <w:tcPr>
            <w:tcW w:w="12736" w:type="dxa"/>
            <w:shd w:val="clear" w:color="auto" w:fill="BDD6EE" w:themeFill="accent1" w:themeFillTint="66"/>
          </w:tcPr>
          <w:p w14:paraId="2C0F3D79" w14:textId="77777777" w:rsidR="005F3A55" w:rsidRPr="005F3A55" w:rsidRDefault="005F3A55" w:rsidP="004D6C59">
            <w:pPr>
              <w:jc w:val="center"/>
              <w:rPr>
                <w:b/>
                <w:u w:val="single"/>
              </w:rPr>
            </w:pPr>
            <w:r>
              <w:rPr>
                <w:b/>
                <w:u w:val="single"/>
              </w:rPr>
              <w:t xml:space="preserve">Class 2 - </w:t>
            </w:r>
            <w:r w:rsidRPr="005F3A55">
              <w:rPr>
                <w:b/>
                <w:u w:val="single"/>
              </w:rPr>
              <w:t>Year A</w:t>
            </w:r>
          </w:p>
        </w:tc>
      </w:tr>
      <w:tr w:rsidR="005F3A55" w14:paraId="600D4DFE" w14:textId="77777777" w:rsidTr="004D6C59">
        <w:trPr>
          <w:cantSplit/>
          <w:trHeight w:val="1816"/>
        </w:trPr>
        <w:tc>
          <w:tcPr>
            <w:tcW w:w="713" w:type="dxa"/>
            <w:vMerge w:val="restart"/>
            <w:shd w:val="clear" w:color="auto" w:fill="BDD6EE" w:themeFill="accent1" w:themeFillTint="66"/>
            <w:textDirection w:val="btLr"/>
          </w:tcPr>
          <w:p w14:paraId="6DB7EB2E" w14:textId="77777777" w:rsidR="005F3A55" w:rsidRPr="005F3A55" w:rsidRDefault="005F3A55" w:rsidP="004D6C59">
            <w:pPr>
              <w:ind w:left="113" w:right="113"/>
              <w:jc w:val="center"/>
              <w:rPr>
                <w:b/>
                <w:bCs/>
                <w:sz w:val="20"/>
                <w:szCs w:val="20"/>
              </w:rPr>
            </w:pPr>
            <w:r w:rsidRPr="005F3A55">
              <w:rPr>
                <w:b/>
                <w:bCs/>
                <w:color w:val="FF0000"/>
                <w:sz w:val="20"/>
              </w:rPr>
              <w:t>Relationships</w:t>
            </w:r>
          </w:p>
        </w:tc>
        <w:tc>
          <w:tcPr>
            <w:tcW w:w="1005" w:type="dxa"/>
          </w:tcPr>
          <w:p w14:paraId="154AB087" w14:textId="77777777" w:rsidR="005F3A55" w:rsidRPr="00C71DE5" w:rsidRDefault="005F3A55" w:rsidP="004D6C59">
            <w:pPr>
              <w:jc w:val="both"/>
              <w:rPr>
                <w:b/>
              </w:rPr>
            </w:pPr>
            <w:r w:rsidRPr="00C71DE5">
              <w:rPr>
                <w:b/>
              </w:rPr>
              <w:t>Autumn 1</w:t>
            </w:r>
          </w:p>
        </w:tc>
        <w:tc>
          <w:tcPr>
            <w:tcW w:w="12736" w:type="dxa"/>
          </w:tcPr>
          <w:p w14:paraId="65D19B6D" w14:textId="77777777" w:rsidR="005F3A55" w:rsidRPr="00F33786" w:rsidRDefault="005F3A55" w:rsidP="004D6C59">
            <w:pPr>
              <w:jc w:val="both"/>
              <w:rPr>
                <w:b/>
                <w:color w:val="FF0000"/>
              </w:rPr>
            </w:pPr>
            <w:r w:rsidRPr="00F33786">
              <w:rPr>
                <w:b/>
                <w:color w:val="FF0000"/>
              </w:rPr>
              <w:t>TEAM KS1</w:t>
            </w:r>
          </w:p>
          <w:p w14:paraId="5F8321BD" w14:textId="77777777" w:rsidR="005F3A55" w:rsidRPr="005F3A55" w:rsidRDefault="005F3A55" w:rsidP="004D6C59">
            <w:pPr>
              <w:jc w:val="both"/>
            </w:pPr>
            <w:r w:rsidRPr="005F3A55">
              <w:t xml:space="preserve">This  unit  is  inspired  by  the  idea  that  if  a  team  works  well  together,  it  can  have  a  positive  impact  on  all  of  its  members  and  what  they  can  achieve.  It  aims  to  enable  the  children  to  develop  successful  collaborative  working  skills,  such  as  good  listening.  In  this  unit,  children  learn  about  the  importance  of  being  kind  to  others,  the  effects  of  bullying  and  teasing  what  to  do  about  it  if  they  see  it  happening  to  others  or  if  it  happens  to  them.  </w:t>
            </w:r>
            <w:proofErr w:type="gramStart"/>
            <w:r w:rsidRPr="005F3A55">
              <w:t>They  will</w:t>
            </w:r>
            <w:proofErr w:type="gramEnd"/>
            <w:r w:rsidRPr="005F3A55">
              <w:t xml:space="preserve">  also  think  about effective learning skills and how to identify good and not-so-good choices.</w:t>
            </w:r>
          </w:p>
        </w:tc>
      </w:tr>
      <w:tr w:rsidR="00F33786" w14:paraId="4EDF23F4" w14:textId="77777777" w:rsidTr="004D6C59">
        <w:trPr>
          <w:trHeight w:val="877"/>
        </w:trPr>
        <w:tc>
          <w:tcPr>
            <w:tcW w:w="713" w:type="dxa"/>
            <w:vMerge/>
            <w:shd w:val="clear" w:color="auto" w:fill="BDD6EE" w:themeFill="accent1" w:themeFillTint="66"/>
          </w:tcPr>
          <w:p w14:paraId="0E27B00A" w14:textId="77777777" w:rsidR="005F3A55" w:rsidRPr="005F3A55" w:rsidRDefault="005F3A55" w:rsidP="004D6C59">
            <w:pPr>
              <w:jc w:val="center"/>
              <w:rPr>
                <w:sz w:val="20"/>
              </w:rPr>
            </w:pPr>
          </w:p>
        </w:tc>
        <w:tc>
          <w:tcPr>
            <w:tcW w:w="1005" w:type="dxa"/>
          </w:tcPr>
          <w:p w14:paraId="08994A88" w14:textId="77777777" w:rsidR="005F3A55" w:rsidRPr="00C71DE5" w:rsidRDefault="005F3A55" w:rsidP="004D6C59">
            <w:pPr>
              <w:jc w:val="both"/>
              <w:rPr>
                <w:b/>
              </w:rPr>
            </w:pPr>
            <w:r w:rsidRPr="00C71DE5">
              <w:rPr>
                <w:b/>
              </w:rPr>
              <w:t>Autumn 2</w:t>
            </w:r>
          </w:p>
        </w:tc>
        <w:tc>
          <w:tcPr>
            <w:tcW w:w="12736" w:type="dxa"/>
          </w:tcPr>
          <w:p w14:paraId="0AFE16F1" w14:textId="77777777" w:rsidR="005F3A55" w:rsidRPr="005F3A55" w:rsidRDefault="005F3A55" w:rsidP="004D6C59">
            <w:pPr>
              <w:jc w:val="both"/>
              <w:rPr>
                <w:b/>
                <w:bCs/>
              </w:rPr>
            </w:pPr>
            <w:r w:rsidRPr="005F3A55">
              <w:rPr>
                <w:b/>
                <w:bCs/>
              </w:rPr>
              <w:t xml:space="preserve">SE </w:t>
            </w:r>
          </w:p>
          <w:p w14:paraId="26E295F2" w14:textId="77777777" w:rsidR="005F3A55" w:rsidRPr="005F3A55" w:rsidRDefault="005F3A55" w:rsidP="004D6C59">
            <w:pPr>
              <w:jc w:val="both"/>
            </w:pPr>
            <w:r w:rsidRPr="005F3A55">
              <w:rPr>
                <w:sz w:val="20"/>
                <w:szCs w:val="20"/>
              </w:rPr>
              <w:t>(see below)</w:t>
            </w:r>
          </w:p>
        </w:tc>
      </w:tr>
      <w:tr w:rsidR="005F3A55" w14:paraId="3205BEAE" w14:textId="77777777" w:rsidTr="004D6C59">
        <w:trPr>
          <w:trHeight w:val="2156"/>
        </w:trPr>
        <w:tc>
          <w:tcPr>
            <w:tcW w:w="713" w:type="dxa"/>
            <w:vMerge w:val="restart"/>
            <w:shd w:val="clear" w:color="auto" w:fill="BDD6EE" w:themeFill="accent1" w:themeFillTint="66"/>
            <w:textDirection w:val="btLr"/>
          </w:tcPr>
          <w:p w14:paraId="384A9904" w14:textId="77777777" w:rsidR="005F3A55" w:rsidRPr="005F3A55" w:rsidRDefault="005F3A55" w:rsidP="004D6C59">
            <w:pPr>
              <w:ind w:left="113" w:right="113"/>
              <w:jc w:val="center"/>
              <w:rPr>
                <w:b/>
                <w:sz w:val="20"/>
              </w:rPr>
            </w:pPr>
            <w:r w:rsidRPr="005F3A55">
              <w:rPr>
                <w:b/>
                <w:bCs/>
                <w:color w:val="00B050"/>
                <w:sz w:val="20"/>
              </w:rPr>
              <w:t>Health and Wellbeing</w:t>
            </w:r>
          </w:p>
        </w:tc>
        <w:tc>
          <w:tcPr>
            <w:tcW w:w="1005" w:type="dxa"/>
          </w:tcPr>
          <w:p w14:paraId="1692D471" w14:textId="77777777" w:rsidR="005F3A55" w:rsidRPr="00C71DE5" w:rsidRDefault="005F3A55" w:rsidP="004D6C59">
            <w:pPr>
              <w:jc w:val="both"/>
              <w:rPr>
                <w:b/>
              </w:rPr>
            </w:pPr>
            <w:r w:rsidRPr="00C71DE5">
              <w:rPr>
                <w:b/>
              </w:rPr>
              <w:t>Spring 1</w:t>
            </w:r>
          </w:p>
        </w:tc>
        <w:tc>
          <w:tcPr>
            <w:tcW w:w="12736" w:type="dxa"/>
          </w:tcPr>
          <w:p w14:paraId="04C5DC33" w14:textId="77777777" w:rsidR="005F3A55" w:rsidRPr="00F33786" w:rsidRDefault="005F3A55" w:rsidP="004D6C59">
            <w:pPr>
              <w:jc w:val="both"/>
              <w:rPr>
                <w:b/>
                <w:color w:val="00B050"/>
              </w:rPr>
            </w:pPr>
            <w:r w:rsidRPr="00F33786">
              <w:rPr>
                <w:b/>
                <w:color w:val="00B050"/>
              </w:rPr>
              <w:t>Think Positive KS1</w:t>
            </w:r>
          </w:p>
          <w:p w14:paraId="4A51BC2E" w14:textId="77777777" w:rsidR="005F3A55" w:rsidRPr="005F3A55" w:rsidRDefault="005F3A55" w:rsidP="004D6C59">
            <w:pPr>
              <w:jc w:val="both"/>
              <w:rPr>
                <w:color w:val="00B050"/>
              </w:rPr>
            </w:pPr>
            <w:r w:rsidRPr="005F3A55">
              <w:t xml:space="preserve">This  unit  is  designed  to  help  children  recognise,  talk  about  and  accept  their  feelings,  both  positive  and  negative,  as  well  as  how to manage certain emotions. The lessons support themes </w:t>
            </w:r>
            <w:proofErr w:type="gramStart"/>
            <w:r w:rsidRPr="005F3A55">
              <w:t>of  thinking</w:t>
            </w:r>
            <w:proofErr w:type="gramEnd"/>
            <w:r w:rsidRPr="005F3A55">
              <w:t xml:space="preserve">  positively  and  calmly,  making  good  decisions  and  developing resilience. It also encourages the children to explore </w:t>
            </w:r>
            <w:proofErr w:type="gramStart"/>
            <w:r w:rsidRPr="005F3A55">
              <w:t>the  positive</w:t>
            </w:r>
            <w:proofErr w:type="gramEnd"/>
            <w:r w:rsidRPr="005F3A55">
              <w:t xml:space="preserve">  feelings  associated  with  being  thankful,  grateful  and mindful.</w:t>
            </w:r>
          </w:p>
        </w:tc>
      </w:tr>
      <w:tr w:rsidR="00F33786" w14:paraId="61968E54" w14:textId="77777777" w:rsidTr="004D6C59">
        <w:trPr>
          <w:trHeight w:val="827"/>
        </w:trPr>
        <w:tc>
          <w:tcPr>
            <w:tcW w:w="713" w:type="dxa"/>
            <w:vMerge/>
            <w:shd w:val="clear" w:color="auto" w:fill="BDD6EE" w:themeFill="accent1" w:themeFillTint="66"/>
          </w:tcPr>
          <w:p w14:paraId="60061E4C" w14:textId="77777777" w:rsidR="005F3A55" w:rsidRPr="005F3A55" w:rsidRDefault="005F3A55" w:rsidP="004D6C59">
            <w:pPr>
              <w:jc w:val="center"/>
              <w:rPr>
                <w:sz w:val="20"/>
              </w:rPr>
            </w:pPr>
          </w:p>
        </w:tc>
        <w:tc>
          <w:tcPr>
            <w:tcW w:w="1005" w:type="dxa"/>
          </w:tcPr>
          <w:p w14:paraId="6198E996" w14:textId="77777777" w:rsidR="005F3A55" w:rsidRPr="00C71DE5" w:rsidRDefault="005F3A55" w:rsidP="004D6C59">
            <w:pPr>
              <w:jc w:val="both"/>
              <w:rPr>
                <w:b/>
              </w:rPr>
            </w:pPr>
            <w:r w:rsidRPr="00C71DE5">
              <w:rPr>
                <w:b/>
              </w:rPr>
              <w:t>Spring 2</w:t>
            </w:r>
          </w:p>
        </w:tc>
        <w:tc>
          <w:tcPr>
            <w:tcW w:w="12736" w:type="dxa"/>
          </w:tcPr>
          <w:p w14:paraId="7B9E4CD4" w14:textId="77777777" w:rsidR="005F3A55" w:rsidRPr="005F3A55" w:rsidRDefault="005F3A55" w:rsidP="004D6C59">
            <w:pPr>
              <w:jc w:val="both"/>
              <w:rPr>
                <w:b/>
                <w:bCs/>
              </w:rPr>
            </w:pPr>
            <w:r w:rsidRPr="005F3A55">
              <w:rPr>
                <w:b/>
                <w:bCs/>
              </w:rPr>
              <w:t xml:space="preserve">SE </w:t>
            </w:r>
          </w:p>
          <w:p w14:paraId="21EB4C95" w14:textId="77777777" w:rsidR="005F3A55" w:rsidRPr="005F3A55" w:rsidRDefault="005F3A55" w:rsidP="004D6C59">
            <w:pPr>
              <w:jc w:val="both"/>
            </w:pPr>
            <w:r w:rsidRPr="005F3A55">
              <w:rPr>
                <w:sz w:val="20"/>
                <w:szCs w:val="20"/>
              </w:rPr>
              <w:t>(see below)</w:t>
            </w:r>
          </w:p>
        </w:tc>
      </w:tr>
      <w:tr w:rsidR="005F3A55" w14:paraId="24800931" w14:textId="77777777" w:rsidTr="004D6C59">
        <w:trPr>
          <w:trHeight w:val="2156"/>
        </w:trPr>
        <w:tc>
          <w:tcPr>
            <w:tcW w:w="713" w:type="dxa"/>
            <w:vMerge w:val="restart"/>
            <w:shd w:val="clear" w:color="auto" w:fill="BDD6EE" w:themeFill="accent1" w:themeFillTint="66"/>
            <w:textDirection w:val="btLr"/>
          </w:tcPr>
          <w:p w14:paraId="4D9D87B7" w14:textId="77777777" w:rsidR="005F3A55" w:rsidRPr="005F3A55" w:rsidRDefault="005F3A55" w:rsidP="004D6C59">
            <w:pPr>
              <w:ind w:left="113" w:right="113"/>
              <w:jc w:val="center"/>
              <w:rPr>
                <w:b/>
                <w:sz w:val="20"/>
              </w:rPr>
            </w:pPr>
            <w:r w:rsidRPr="005F3A55">
              <w:rPr>
                <w:b/>
                <w:bCs/>
                <w:color w:val="7030A0"/>
                <w:sz w:val="20"/>
              </w:rPr>
              <w:t>Living in the Wider World</w:t>
            </w:r>
          </w:p>
        </w:tc>
        <w:tc>
          <w:tcPr>
            <w:tcW w:w="1005" w:type="dxa"/>
          </w:tcPr>
          <w:p w14:paraId="6276869B" w14:textId="77777777" w:rsidR="005F3A55" w:rsidRPr="00C71DE5" w:rsidRDefault="005F3A55" w:rsidP="004D6C59">
            <w:pPr>
              <w:jc w:val="both"/>
              <w:rPr>
                <w:b/>
              </w:rPr>
            </w:pPr>
            <w:r w:rsidRPr="00C71DE5">
              <w:rPr>
                <w:b/>
              </w:rPr>
              <w:t>Summer 1</w:t>
            </w:r>
          </w:p>
        </w:tc>
        <w:tc>
          <w:tcPr>
            <w:tcW w:w="12736" w:type="dxa"/>
          </w:tcPr>
          <w:p w14:paraId="476D8059" w14:textId="77777777" w:rsidR="005F3A55" w:rsidRPr="00F33786" w:rsidRDefault="005F3A55" w:rsidP="004D6C59">
            <w:pPr>
              <w:jc w:val="both"/>
              <w:rPr>
                <w:b/>
                <w:color w:val="7030A0"/>
              </w:rPr>
            </w:pPr>
            <w:r w:rsidRPr="00F33786">
              <w:rPr>
                <w:b/>
                <w:color w:val="7030A0"/>
              </w:rPr>
              <w:t xml:space="preserve">Money Matters KS1 </w:t>
            </w:r>
          </w:p>
          <w:p w14:paraId="3AE90376" w14:textId="77777777" w:rsidR="005F3A55" w:rsidRPr="005F3A55" w:rsidRDefault="005F3A55" w:rsidP="004D6C59">
            <w:pPr>
              <w:jc w:val="both"/>
            </w:pPr>
            <w:r w:rsidRPr="005F3A55">
              <w:t xml:space="preserve">This unit encourages children to think about where money comes </w:t>
            </w:r>
            <w:proofErr w:type="gramStart"/>
            <w:r w:rsidRPr="005F3A55">
              <w:t>from  and</w:t>
            </w:r>
            <w:proofErr w:type="gramEnd"/>
            <w:r w:rsidRPr="005F3A55">
              <w:t xml:space="preserve">  how  it  can  be  used.  Children  will  discuss  the  idea  of  spending  and  saving  their  money  and  begin  to  understand  why  it  is  important  to  keep  belongings,  including  money,  safe.  They  will  also  learn  about  the  different  things  on  offer  when  they  go  shopping and how we need to identify the difference between the things we want and the things we need.</w:t>
            </w:r>
          </w:p>
        </w:tc>
      </w:tr>
      <w:tr w:rsidR="00F33786" w14:paraId="364374E8" w14:textId="77777777" w:rsidTr="004D6C59">
        <w:trPr>
          <w:trHeight w:val="851"/>
        </w:trPr>
        <w:tc>
          <w:tcPr>
            <w:tcW w:w="713" w:type="dxa"/>
            <w:vMerge/>
            <w:shd w:val="clear" w:color="auto" w:fill="BDD6EE" w:themeFill="accent1" w:themeFillTint="66"/>
          </w:tcPr>
          <w:p w14:paraId="44EAFD9C" w14:textId="77777777" w:rsidR="005F3A55" w:rsidRDefault="005F3A55" w:rsidP="004D6C59">
            <w:pPr>
              <w:jc w:val="both"/>
            </w:pPr>
          </w:p>
        </w:tc>
        <w:tc>
          <w:tcPr>
            <w:tcW w:w="1005" w:type="dxa"/>
          </w:tcPr>
          <w:p w14:paraId="2DDD07DE" w14:textId="77777777" w:rsidR="005F3A55" w:rsidRPr="00C71DE5" w:rsidRDefault="005F3A55" w:rsidP="004D6C59">
            <w:pPr>
              <w:jc w:val="both"/>
              <w:rPr>
                <w:b/>
              </w:rPr>
            </w:pPr>
            <w:r w:rsidRPr="00C71DE5">
              <w:rPr>
                <w:b/>
              </w:rPr>
              <w:t>Summer 2</w:t>
            </w:r>
          </w:p>
        </w:tc>
        <w:tc>
          <w:tcPr>
            <w:tcW w:w="12736" w:type="dxa"/>
          </w:tcPr>
          <w:p w14:paraId="1B42F4A5" w14:textId="77777777" w:rsidR="005F3A55" w:rsidRPr="00D62784" w:rsidRDefault="005F3A55" w:rsidP="004D6C59">
            <w:pPr>
              <w:jc w:val="both"/>
              <w:rPr>
                <w:b/>
                <w:bCs/>
              </w:rPr>
            </w:pPr>
            <w:r w:rsidRPr="34E345B2">
              <w:rPr>
                <w:b/>
                <w:bCs/>
              </w:rPr>
              <w:t xml:space="preserve">SE </w:t>
            </w:r>
          </w:p>
          <w:p w14:paraId="1437B992" w14:textId="77777777" w:rsidR="005F3A55" w:rsidRDefault="005F3A55" w:rsidP="004D6C59">
            <w:pPr>
              <w:jc w:val="both"/>
            </w:pPr>
            <w:r w:rsidRPr="34E345B2">
              <w:rPr>
                <w:sz w:val="20"/>
                <w:szCs w:val="20"/>
              </w:rPr>
              <w:t>(see below)</w:t>
            </w:r>
          </w:p>
        </w:tc>
      </w:tr>
    </w:tbl>
    <w:p w14:paraId="4B94D5A5" w14:textId="77777777" w:rsidR="005F3A55" w:rsidRDefault="005F3A55" w:rsidP="004D6C59">
      <w:pPr>
        <w:jc w:val="both"/>
      </w:pPr>
    </w:p>
    <w:p w14:paraId="3DEEC669" w14:textId="77777777" w:rsidR="00F33786" w:rsidRDefault="00F33786" w:rsidP="004D6C59">
      <w:pPr>
        <w:jc w:val="both"/>
      </w:pPr>
    </w:p>
    <w:p w14:paraId="3656B9AB" w14:textId="77777777" w:rsidR="00F33786" w:rsidRDefault="00F33786" w:rsidP="004D6C59">
      <w:pPr>
        <w:jc w:val="both"/>
      </w:pPr>
    </w:p>
    <w:tbl>
      <w:tblPr>
        <w:tblStyle w:val="TableGrid"/>
        <w:tblW w:w="14454" w:type="dxa"/>
        <w:tblLook w:val="04A0" w:firstRow="1" w:lastRow="0" w:firstColumn="1" w:lastColumn="0" w:noHBand="0" w:noVBand="1"/>
      </w:tblPr>
      <w:tblGrid>
        <w:gridCol w:w="562"/>
        <w:gridCol w:w="993"/>
        <w:gridCol w:w="12899"/>
      </w:tblGrid>
      <w:tr w:rsidR="005F3A55" w14:paraId="7A578DC4" w14:textId="77777777" w:rsidTr="004D6C59">
        <w:trPr>
          <w:trHeight w:val="529"/>
        </w:trPr>
        <w:tc>
          <w:tcPr>
            <w:tcW w:w="562" w:type="dxa"/>
            <w:shd w:val="clear" w:color="auto" w:fill="BDD6EE" w:themeFill="accent1" w:themeFillTint="66"/>
          </w:tcPr>
          <w:p w14:paraId="45FB0818" w14:textId="77777777" w:rsidR="005F3A55" w:rsidRDefault="005F3A55" w:rsidP="004D6C59">
            <w:pPr>
              <w:jc w:val="both"/>
            </w:pPr>
          </w:p>
        </w:tc>
        <w:tc>
          <w:tcPr>
            <w:tcW w:w="993" w:type="dxa"/>
            <w:shd w:val="clear" w:color="auto" w:fill="BDD6EE" w:themeFill="accent1" w:themeFillTint="66"/>
          </w:tcPr>
          <w:p w14:paraId="5968C077" w14:textId="77777777" w:rsidR="005F3A55" w:rsidRPr="005F3A55" w:rsidRDefault="005F3A55" w:rsidP="004D6C59">
            <w:pPr>
              <w:jc w:val="center"/>
              <w:rPr>
                <w:b/>
                <w:u w:val="single"/>
              </w:rPr>
            </w:pPr>
            <w:r>
              <w:rPr>
                <w:b/>
                <w:u w:val="single"/>
              </w:rPr>
              <w:t>Term</w:t>
            </w:r>
          </w:p>
        </w:tc>
        <w:tc>
          <w:tcPr>
            <w:tcW w:w="12899" w:type="dxa"/>
            <w:shd w:val="clear" w:color="auto" w:fill="BDD6EE" w:themeFill="accent1" w:themeFillTint="66"/>
          </w:tcPr>
          <w:p w14:paraId="755C0A85" w14:textId="77777777" w:rsidR="005F3A55" w:rsidRPr="005F3A55" w:rsidRDefault="005F3A55" w:rsidP="004D6C59">
            <w:pPr>
              <w:jc w:val="center"/>
              <w:rPr>
                <w:b/>
                <w:u w:val="single"/>
              </w:rPr>
            </w:pPr>
            <w:r>
              <w:rPr>
                <w:b/>
                <w:u w:val="single"/>
              </w:rPr>
              <w:t xml:space="preserve">Class 3 - </w:t>
            </w:r>
            <w:r w:rsidRPr="005F3A55">
              <w:rPr>
                <w:b/>
                <w:u w:val="single"/>
              </w:rPr>
              <w:t>Year A</w:t>
            </w:r>
          </w:p>
        </w:tc>
      </w:tr>
      <w:tr w:rsidR="005F3A55" w14:paraId="48E23B4E" w14:textId="77777777" w:rsidTr="004D6C59">
        <w:trPr>
          <w:cantSplit/>
          <w:trHeight w:val="1246"/>
        </w:trPr>
        <w:tc>
          <w:tcPr>
            <w:tcW w:w="562" w:type="dxa"/>
            <w:vMerge w:val="restart"/>
            <w:shd w:val="clear" w:color="auto" w:fill="BDD6EE" w:themeFill="accent1" w:themeFillTint="66"/>
            <w:textDirection w:val="btLr"/>
          </w:tcPr>
          <w:p w14:paraId="2456544E" w14:textId="77777777" w:rsidR="005F3A55" w:rsidRPr="005F3A55" w:rsidRDefault="005F3A55" w:rsidP="004D6C59">
            <w:pPr>
              <w:ind w:left="113" w:right="113"/>
              <w:jc w:val="center"/>
              <w:rPr>
                <w:b/>
                <w:bCs/>
                <w:sz w:val="20"/>
                <w:szCs w:val="20"/>
              </w:rPr>
            </w:pPr>
            <w:r w:rsidRPr="005F3A55">
              <w:rPr>
                <w:b/>
                <w:bCs/>
                <w:color w:val="FF0000"/>
                <w:sz w:val="20"/>
              </w:rPr>
              <w:t>Relationships</w:t>
            </w:r>
          </w:p>
        </w:tc>
        <w:tc>
          <w:tcPr>
            <w:tcW w:w="993" w:type="dxa"/>
          </w:tcPr>
          <w:p w14:paraId="3D6A938C" w14:textId="77777777" w:rsidR="005F3A55" w:rsidRPr="00C71DE5" w:rsidRDefault="005F3A55" w:rsidP="004D6C59">
            <w:pPr>
              <w:jc w:val="both"/>
              <w:rPr>
                <w:b/>
              </w:rPr>
            </w:pPr>
            <w:r w:rsidRPr="00C71DE5">
              <w:rPr>
                <w:b/>
              </w:rPr>
              <w:t>Autumn 1</w:t>
            </w:r>
          </w:p>
        </w:tc>
        <w:tc>
          <w:tcPr>
            <w:tcW w:w="12899" w:type="dxa"/>
          </w:tcPr>
          <w:p w14:paraId="1EDC5354" w14:textId="77777777" w:rsidR="005F3A55" w:rsidRPr="00F33786" w:rsidRDefault="005F3A55" w:rsidP="004D6C59">
            <w:pPr>
              <w:jc w:val="both"/>
              <w:rPr>
                <w:b/>
                <w:color w:val="FF0000"/>
              </w:rPr>
            </w:pPr>
            <w:r w:rsidRPr="00F33786">
              <w:rPr>
                <w:b/>
                <w:color w:val="FF0000"/>
              </w:rPr>
              <w:t>VIPS LKS2</w:t>
            </w:r>
          </w:p>
          <w:p w14:paraId="746B797A" w14:textId="77777777" w:rsidR="00F33786" w:rsidRPr="005F3A55" w:rsidRDefault="00F33786" w:rsidP="004D6C59">
            <w:pPr>
              <w:jc w:val="both"/>
            </w:pPr>
            <w:r w:rsidRPr="00F33786">
              <w:t xml:space="preserve">This  unit,  entitled  VIPs  (Very  Important  Persons),  will  focus  on  relationships  we  have  with  our  VIPs.  </w:t>
            </w:r>
            <w:proofErr w:type="gramStart"/>
            <w:r w:rsidRPr="00F33786">
              <w:t>It  will</w:t>
            </w:r>
            <w:proofErr w:type="gramEnd"/>
            <w:r w:rsidRPr="00F33786">
              <w:t xml:space="preserve">  look  at  friendships,  how friendships are formed and maintained, and the qualities of a  good  friend.  The  lessons  will  then  move  on  to  disputes  and  bullying and will address strategies for coping with each of </w:t>
            </w:r>
            <w:proofErr w:type="spellStart"/>
            <w:r w:rsidRPr="00F33786">
              <w:t>these.Health</w:t>
            </w:r>
            <w:proofErr w:type="spellEnd"/>
            <w:r w:rsidRPr="00F33786">
              <w:t xml:space="preserve">  and  Safety  (including  food  allergies)  –    Ensure  children  are safe when using scissors. Ensure Internet safety when using websites, games and activities.</w:t>
            </w:r>
          </w:p>
        </w:tc>
      </w:tr>
      <w:tr w:rsidR="00F33786" w14:paraId="0DB343D0" w14:textId="77777777" w:rsidTr="004D6C59">
        <w:trPr>
          <w:trHeight w:val="1790"/>
        </w:trPr>
        <w:tc>
          <w:tcPr>
            <w:tcW w:w="562" w:type="dxa"/>
            <w:vMerge/>
            <w:shd w:val="clear" w:color="auto" w:fill="BDD6EE" w:themeFill="accent1" w:themeFillTint="66"/>
          </w:tcPr>
          <w:p w14:paraId="049F31CB" w14:textId="77777777" w:rsidR="005F3A55" w:rsidRPr="005F3A55" w:rsidRDefault="005F3A55" w:rsidP="004D6C59">
            <w:pPr>
              <w:jc w:val="center"/>
              <w:rPr>
                <w:sz w:val="20"/>
              </w:rPr>
            </w:pPr>
          </w:p>
        </w:tc>
        <w:tc>
          <w:tcPr>
            <w:tcW w:w="993" w:type="dxa"/>
          </w:tcPr>
          <w:p w14:paraId="3EDA4A40" w14:textId="77777777" w:rsidR="005F3A55" w:rsidRPr="00C71DE5" w:rsidRDefault="005F3A55" w:rsidP="004D6C59">
            <w:pPr>
              <w:jc w:val="both"/>
              <w:rPr>
                <w:b/>
              </w:rPr>
            </w:pPr>
            <w:r w:rsidRPr="00C71DE5">
              <w:rPr>
                <w:b/>
              </w:rPr>
              <w:t>Autumn 2</w:t>
            </w:r>
          </w:p>
        </w:tc>
        <w:tc>
          <w:tcPr>
            <w:tcW w:w="12899" w:type="dxa"/>
          </w:tcPr>
          <w:p w14:paraId="43BC06B2" w14:textId="77777777" w:rsidR="00F33786" w:rsidRDefault="005F3A55" w:rsidP="004D6C59">
            <w:pPr>
              <w:jc w:val="both"/>
              <w:rPr>
                <w:sz w:val="20"/>
                <w:szCs w:val="20"/>
              </w:rPr>
            </w:pPr>
            <w:r w:rsidRPr="005F3A55">
              <w:rPr>
                <w:b/>
                <w:bCs/>
              </w:rPr>
              <w:t xml:space="preserve">SE </w:t>
            </w:r>
            <w:r w:rsidRPr="005F3A55">
              <w:rPr>
                <w:sz w:val="20"/>
                <w:szCs w:val="20"/>
              </w:rPr>
              <w:t>(see below)</w:t>
            </w:r>
            <w:r w:rsidR="00F33786">
              <w:rPr>
                <w:sz w:val="20"/>
                <w:szCs w:val="20"/>
              </w:rPr>
              <w:t xml:space="preserve"> </w:t>
            </w:r>
          </w:p>
          <w:p w14:paraId="404F16D4" w14:textId="77777777" w:rsidR="005F3A55" w:rsidRPr="00F33786" w:rsidRDefault="005F3A55" w:rsidP="004D6C59">
            <w:pPr>
              <w:jc w:val="both"/>
              <w:rPr>
                <w:b/>
                <w:color w:val="FF0000"/>
              </w:rPr>
            </w:pPr>
            <w:r w:rsidRPr="00F33786">
              <w:rPr>
                <w:b/>
                <w:color w:val="FF0000"/>
              </w:rPr>
              <w:t>Digital Wellbeing LKS2</w:t>
            </w:r>
          </w:p>
          <w:p w14:paraId="412FD643" w14:textId="77777777" w:rsidR="00F33786" w:rsidRPr="005F3A55" w:rsidRDefault="00F33786" w:rsidP="004D6C59">
            <w:pPr>
              <w:jc w:val="both"/>
            </w:pPr>
            <w:r w:rsidRPr="00F33786">
              <w:t xml:space="preserve">This unit is inspired by the idea that it is important to understand </w:t>
            </w:r>
            <w:proofErr w:type="gramStart"/>
            <w:r w:rsidRPr="00F33786">
              <w:t>and  have</w:t>
            </w:r>
            <w:proofErr w:type="gramEnd"/>
            <w:r w:rsidRPr="00F33786">
              <w:t xml:space="preserve">  digital  wellbeing.  Children  will  consider  what  we  use  the  Internet  for  and  the  benefits  and  risks  of  online  activities.  Children will learn about </w:t>
            </w:r>
            <w:proofErr w:type="spellStart"/>
            <w:r w:rsidRPr="00F33786">
              <w:t>screentime</w:t>
            </w:r>
            <w:proofErr w:type="spellEnd"/>
            <w:r w:rsidRPr="00F33786">
              <w:t xml:space="preserve"> and getting a healthy balance between online and offline activities. They will learn about online relationships, including cyberbullying and online stranger danger. Privacy issues will be explored in terms of passwords, personal information and the sharing or forwarding of images and videos. Children will also learn about pressures and challenges that are often associated with social media.</w:t>
            </w:r>
          </w:p>
        </w:tc>
      </w:tr>
      <w:tr w:rsidR="005F3A55" w14:paraId="2AF71E70" w14:textId="77777777" w:rsidTr="004D6C59">
        <w:trPr>
          <w:trHeight w:val="1755"/>
        </w:trPr>
        <w:tc>
          <w:tcPr>
            <w:tcW w:w="562" w:type="dxa"/>
            <w:vMerge w:val="restart"/>
            <w:shd w:val="clear" w:color="auto" w:fill="BDD6EE" w:themeFill="accent1" w:themeFillTint="66"/>
            <w:textDirection w:val="btLr"/>
          </w:tcPr>
          <w:p w14:paraId="4C0EB3BA" w14:textId="77777777" w:rsidR="005F3A55" w:rsidRPr="005F3A55" w:rsidRDefault="005F3A55" w:rsidP="004D6C59">
            <w:pPr>
              <w:ind w:left="113" w:right="113"/>
              <w:jc w:val="center"/>
              <w:rPr>
                <w:b/>
                <w:sz w:val="20"/>
              </w:rPr>
            </w:pPr>
            <w:r w:rsidRPr="005F3A55">
              <w:rPr>
                <w:b/>
                <w:bCs/>
                <w:color w:val="00B050"/>
                <w:sz w:val="20"/>
              </w:rPr>
              <w:t>Health and Wellbeing</w:t>
            </w:r>
          </w:p>
        </w:tc>
        <w:tc>
          <w:tcPr>
            <w:tcW w:w="993" w:type="dxa"/>
          </w:tcPr>
          <w:p w14:paraId="143E5403" w14:textId="77777777" w:rsidR="005F3A55" w:rsidRPr="00C71DE5" w:rsidRDefault="005F3A55" w:rsidP="004D6C59">
            <w:pPr>
              <w:jc w:val="both"/>
              <w:rPr>
                <w:b/>
              </w:rPr>
            </w:pPr>
            <w:r w:rsidRPr="00C71DE5">
              <w:rPr>
                <w:b/>
              </w:rPr>
              <w:t>Spring 1</w:t>
            </w:r>
          </w:p>
        </w:tc>
        <w:tc>
          <w:tcPr>
            <w:tcW w:w="12899" w:type="dxa"/>
          </w:tcPr>
          <w:p w14:paraId="3BD9EC3D" w14:textId="77777777" w:rsidR="005F3A55" w:rsidRPr="00F33786" w:rsidRDefault="005F3A55" w:rsidP="004D6C59">
            <w:pPr>
              <w:jc w:val="both"/>
              <w:rPr>
                <w:b/>
                <w:color w:val="00B050"/>
              </w:rPr>
            </w:pPr>
            <w:r w:rsidRPr="00F33786">
              <w:rPr>
                <w:b/>
                <w:color w:val="00B050"/>
              </w:rPr>
              <w:t>Safety First LKS2</w:t>
            </w:r>
          </w:p>
          <w:p w14:paraId="378E6A21" w14:textId="77777777" w:rsidR="00F33786" w:rsidRPr="005F3A55" w:rsidRDefault="00F33786" w:rsidP="004D6C59">
            <w:pPr>
              <w:jc w:val="both"/>
              <w:rPr>
                <w:color w:val="00B050"/>
              </w:rPr>
            </w:pPr>
            <w:r w:rsidRPr="00F33786">
              <w:t>In this unit of work, children will consider what it means to take responsibility for their own safety. This will include the decisions they make and how they can stand up to peer pressure in a range of situations.  They  will  learn  about  everyday  risks,  hazards  and  dangers  and  what  to  do  in  risky  or  dangerous  situations.  They  will  also  learn  about  road,  water  and  rail  safety  and  dangerous  substances: drugs (including medicines), cigarettes and alcohol. Children will look at first aid, exploring how to deal with common injuries and what to do to respond to emergency situations</w:t>
            </w:r>
            <w:r w:rsidRPr="00F33786">
              <w:rPr>
                <w:color w:val="00B050"/>
              </w:rPr>
              <w:t>.</w:t>
            </w:r>
          </w:p>
        </w:tc>
      </w:tr>
      <w:tr w:rsidR="00F33786" w14:paraId="2A16A2B3" w14:textId="77777777" w:rsidTr="004D6C59">
        <w:trPr>
          <w:trHeight w:val="584"/>
        </w:trPr>
        <w:tc>
          <w:tcPr>
            <w:tcW w:w="562" w:type="dxa"/>
            <w:vMerge/>
            <w:shd w:val="clear" w:color="auto" w:fill="BDD6EE" w:themeFill="accent1" w:themeFillTint="66"/>
          </w:tcPr>
          <w:p w14:paraId="53128261" w14:textId="77777777" w:rsidR="005F3A55" w:rsidRPr="005F3A55" w:rsidRDefault="005F3A55" w:rsidP="004D6C59">
            <w:pPr>
              <w:jc w:val="center"/>
              <w:rPr>
                <w:sz w:val="20"/>
              </w:rPr>
            </w:pPr>
          </w:p>
        </w:tc>
        <w:tc>
          <w:tcPr>
            <w:tcW w:w="993" w:type="dxa"/>
          </w:tcPr>
          <w:p w14:paraId="4004BAF7" w14:textId="77777777" w:rsidR="005F3A55" w:rsidRPr="00C71DE5" w:rsidRDefault="005F3A55" w:rsidP="004D6C59">
            <w:pPr>
              <w:jc w:val="both"/>
              <w:rPr>
                <w:b/>
              </w:rPr>
            </w:pPr>
            <w:r w:rsidRPr="00C71DE5">
              <w:rPr>
                <w:b/>
              </w:rPr>
              <w:t>Spring 2</w:t>
            </w:r>
          </w:p>
        </w:tc>
        <w:tc>
          <w:tcPr>
            <w:tcW w:w="12899" w:type="dxa"/>
          </w:tcPr>
          <w:p w14:paraId="7F715A97" w14:textId="77777777" w:rsidR="005F3A55" w:rsidRPr="005F3A55" w:rsidRDefault="005F3A55" w:rsidP="004D6C59">
            <w:pPr>
              <w:jc w:val="both"/>
              <w:rPr>
                <w:b/>
                <w:bCs/>
              </w:rPr>
            </w:pPr>
            <w:r w:rsidRPr="005F3A55">
              <w:rPr>
                <w:b/>
                <w:bCs/>
              </w:rPr>
              <w:t xml:space="preserve">SE </w:t>
            </w:r>
          </w:p>
          <w:p w14:paraId="6D3E806A" w14:textId="77777777" w:rsidR="005F3A55" w:rsidRPr="005F3A55" w:rsidRDefault="005F3A55" w:rsidP="004D6C59">
            <w:pPr>
              <w:jc w:val="both"/>
            </w:pPr>
            <w:r w:rsidRPr="005F3A55">
              <w:rPr>
                <w:sz w:val="20"/>
                <w:szCs w:val="20"/>
              </w:rPr>
              <w:t>(see below)</w:t>
            </w:r>
          </w:p>
        </w:tc>
      </w:tr>
      <w:tr w:rsidR="005F3A55" w14:paraId="30E38E5C" w14:textId="77777777" w:rsidTr="004D6C59">
        <w:trPr>
          <w:trHeight w:val="2064"/>
        </w:trPr>
        <w:tc>
          <w:tcPr>
            <w:tcW w:w="562" w:type="dxa"/>
            <w:vMerge w:val="restart"/>
            <w:shd w:val="clear" w:color="auto" w:fill="BDD6EE" w:themeFill="accent1" w:themeFillTint="66"/>
            <w:textDirection w:val="btLr"/>
          </w:tcPr>
          <w:p w14:paraId="06C675D2" w14:textId="77777777" w:rsidR="005F3A55" w:rsidRPr="005F3A55" w:rsidRDefault="005F3A55" w:rsidP="004D6C59">
            <w:pPr>
              <w:ind w:left="113" w:right="113"/>
              <w:jc w:val="center"/>
              <w:rPr>
                <w:b/>
                <w:sz w:val="20"/>
              </w:rPr>
            </w:pPr>
            <w:r w:rsidRPr="005F3A55">
              <w:rPr>
                <w:b/>
                <w:bCs/>
                <w:color w:val="7030A0"/>
                <w:sz w:val="20"/>
              </w:rPr>
              <w:t>Living in the Wider World</w:t>
            </w:r>
          </w:p>
        </w:tc>
        <w:tc>
          <w:tcPr>
            <w:tcW w:w="993" w:type="dxa"/>
          </w:tcPr>
          <w:p w14:paraId="02F5F213" w14:textId="77777777" w:rsidR="005F3A55" w:rsidRPr="00C71DE5" w:rsidRDefault="005F3A55" w:rsidP="004D6C59">
            <w:pPr>
              <w:jc w:val="both"/>
              <w:rPr>
                <w:b/>
              </w:rPr>
            </w:pPr>
            <w:r w:rsidRPr="00C71DE5">
              <w:rPr>
                <w:b/>
              </w:rPr>
              <w:t>Summer 1</w:t>
            </w:r>
          </w:p>
        </w:tc>
        <w:tc>
          <w:tcPr>
            <w:tcW w:w="12899" w:type="dxa"/>
          </w:tcPr>
          <w:p w14:paraId="13ED3134" w14:textId="77777777" w:rsidR="005F3A55" w:rsidRPr="00F33786" w:rsidRDefault="005F3A55" w:rsidP="004D6C59">
            <w:pPr>
              <w:jc w:val="both"/>
              <w:rPr>
                <w:b/>
                <w:color w:val="7030A0"/>
              </w:rPr>
            </w:pPr>
            <w:r w:rsidRPr="00F33786">
              <w:rPr>
                <w:b/>
                <w:color w:val="7030A0"/>
              </w:rPr>
              <w:t>Aiming High LKS2</w:t>
            </w:r>
          </w:p>
          <w:p w14:paraId="40BC6C7E" w14:textId="77777777" w:rsidR="00F33786" w:rsidRPr="005F3A55" w:rsidRDefault="00F33786" w:rsidP="004D6C59">
            <w:pPr>
              <w:jc w:val="both"/>
            </w:pPr>
            <w:r w:rsidRPr="00F33786">
              <w:t>In this unit of work, children will focus on goals and aspirations. They will start by discussing achievements they have accomplished so far and the type of attitude that helps us to succeed. Children will identify ways of applying a growth mind-set to new challenges and learn about the importance of resilience. Opportunities will also be provided for children to share aspirations for their future employment and personal goals and through this learning, they will consider different jobs and careers. In doing this, we will explore some of the difficulties faced by stereotyping. Children will also have the opportunity to think about the specific skills they might wish to develop in order to achieve their short, mid and long-term goals.</w:t>
            </w:r>
          </w:p>
        </w:tc>
      </w:tr>
      <w:tr w:rsidR="00F33786" w14:paraId="4FDCEB00" w14:textId="77777777" w:rsidTr="004D6C59">
        <w:trPr>
          <w:trHeight w:val="1479"/>
        </w:trPr>
        <w:tc>
          <w:tcPr>
            <w:tcW w:w="562" w:type="dxa"/>
            <w:vMerge/>
            <w:shd w:val="clear" w:color="auto" w:fill="BDD6EE" w:themeFill="accent1" w:themeFillTint="66"/>
          </w:tcPr>
          <w:p w14:paraId="62486C05" w14:textId="77777777" w:rsidR="005F3A55" w:rsidRDefault="005F3A55" w:rsidP="004D6C59">
            <w:pPr>
              <w:jc w:val="both"/>
            </w:pPr>
          </w:p>
        </w:tc>
        <w:tc>
          <w:tcPr>
            <w:tcW w:w="993" w:type="dxa"/>
          </w:tcPr>
          <w:p w14:paraId="6A444E66" w14:textId="77777777" w:rsidR="005F3A55" w:rsidRPr="00C71DE5" w:rsidRDefault="005F3A55" w:rsidP="004D6C59">
            <w:pPr>
              <w:jc w:val="both"/>
              <w:rPr>
                <w:b/>
              </w:rPr>
            </w:pPr>
            <w:r w:rsidRPr="00C71DE5">
              <w:rPr>
                <w:b/>
              </w:rPr>
              <w:t>Summer 2</w:t>
            </w:r>
          </w:p>
        </w:tc>
        <w:tc>
          <w:tcPr>
            <w:tcW w:w="12899" w:type="dxa"/>
          </w:tcPr>
          <w:p w14:paraId="052576AB" w14:textId="77777777" w:rsidR="00F33786" w:rsidRDefault="005F3A55" w:rsidP="004D6C59">
            <w:pPr>
              <w:jc w:val="both"/>
              <w:rPr>
                <w:sz w:val="20"/>
                <w:szCs w:val="20"/>
              </w:rPr>
            </w:pPr>
            <w:r w:rsidRPr="34E345B2">
              <w:rPr>
                <w:b/>
                <w:bCs/>
              </w:rPr>
              <w:t xml:space="preserve">SE </w:t>
            </w:r>
            <w:r w:rsidRPr="34E345B2">
              <w:rPr>
                <w:sz w:val="20"/>
                <w:szCs w:val="20"/>
              </w:rPr>
              <w:t>(see below)</w:t>
            </w:r>
            <w:r w:rsidR="00F33786">
              <w:rPr>
                <w:sz w:val="20"/>
                <w:szCs w:val="20"/>
              </w:rPr>
              <w:t xml:space="preserve"> </w:t>
            </w:r>
          </w:p>
          <w:p w14:paraId="39A8F562" w14:textId="77777777" w:rsidR="005F3A55" w:rsidRPr="00F33786" w:rsidRDefault="005F3A55" w:rsidP="004D6C59">
            <w:pPr>
              <w:jc w:val="both"/>
              <w:rPr>
                <w:b/>
                <w:color w:val="7030A0"/>
              </w:rPr>
            </w:pPr>
            <w:r w:rsidRPr="00F33786">
              <w:rPr>
                <w:b/>
                <w:color w:val="7030A0"/>
              </w:rPr>
              <w:t>Diverse Britain LKS2</w:t>
            </w:r>
          </w:p>
          <w:p w14:paraId="0512F5CA" w14:textId="77777777" w:rsidR="00F33786" w:rsidRDefault="00F33786" w:rsidP="004D6C59">
            <w:pPr>
              <w:jc w:val="both"/>
            </w:pPr>
            <w:r w:rsidRPr="00F33786">
              <w:t>This  unit  is  inspired  by  the  idea  that  we  live  in  a  diverse,  multicultural  and  democratic  society  and  that  this  is  important  and brings many benefits. It aims to enable the children to identify that they should be respectful of difference. In this unit, children learn about British people, rules, the law, liberty and what living in a democracy means. They also learn about the importance of being tolerant of differences within their society.</w:t>
            </w:r>
          </w:p>
        </w:tc>
      </w:tr>
    </w:tbl>
    <w:p w14:paraId="4101652C" w14:textId="77777777" w:rsidR="004D6C59" w:rsidRDefault="004D6C59" w:rsidP="004D6C59">
      <w:pPr>
        <w:jc w:val="both"/>
      </w:pPr>
    </w:p>
    <w:p w14:paraId="4B99056E" w14:textId="77777777" w:rsidR="004D6C59" w:rsidRDefault="004D6C59" w:rsidP="004D6C59">
      <w:pPr>
        <w:jc w:val="both"/>
      </w:pPr>
    </w:p>
    <w:p w14:paraId="1299C43A" w14:textId="77777777" w:rsidR="004D6C59" w:rsidRDefault="004D6C59" w:rsidP="004D6C59">
      <w:pPr>
        <w:jc w:val="both"/>
      </w:pPr>
    </w:p>
    <w:tbl>
      <w:tblPr>
        <w:tblStyle w:val="TableGrid"/>
        <w:tblW w:w="14454" w:type="dxa"/>
        <w:tblLook w:val="04A0" w:firstRow="1" w:lastRow="0" w:firstColumn="1" w:lastColumn="0" w:noHBand="0" w:noVBand="1"/>
      </w:tblPr>
      <w:tblGrid>
        <w:gridCol w:w="561"/>
        <w:gridCol w:w="985"/>
        <w:gridCol w:w="12908"/>
      </w:tblGrid>
      <w:tr w:rsidR="005F3A55" w14:paraId="53EBF56F" w14:textId="77777777" w:rsidTr="004D6C59">
        <w:trPr>
          <w:trHeight w:val="651"/>
        </w:trPr>
        <w:tc>
          <w:tcPr>
            <w:tcW w:w="561" w:type="dxa"/>
            <w:shd w:val="clear" w:color="auto" w:fill="BDD6EE" w:themeFill="accent1" w:themeFillTint="66"/>
          </w:tcPr>
          <w:p w14:paraId="4DDBEF00" w14:textId="77777777" w:rsidR="005F3A55" w:rsidRDefault="005F3A55" w:rsidP="004D6C59">
            <w:pPr>
              <w:jc w:val="both"/>
            </w:pPr>
          </w:p>
        </w:tc>
        <w:tc>
          <w:tcPr>
            <w:tcW w:w="985" w:type="dxa"/>
            <w:shd w:val="clear" w:color="auto" w:fill="BDD6EE" w:themeFill="accent1" w:themeFillTint="66"/>
          </w:tcPr>
          <w:p w14:paraId="532A650B" w14:textId="77777777" w:rsidR="005F3A55" w:rsidRPr="005F3A55" w:rsidRDefault="005F3A55" w:rsidP="004D6C59">
            <w:pPr>
              <w:jc w:val="center"/>
              <w:rPr>
                <w:b/>
                <w:u w:val="single"/>
              </w:rPr>
            </w:pPr>
            <w:r>
              <w:rPr>
                <w:b/>
                <w:u w:val="single"/>
              </w:rPr>
              <w:t>Term</w:t>
            </w:r>
          </w:p>
        </w:tc>
        <w:tc>
          <w:tcPr>
            <w:tcW w:w="12908" w:type="dxa"/>
            <w:shd w:val="clear" w:color="auto" w:fill="BDD6EE" w:themeFill="accent1" w:themeFillTint="66"/>
          </w:tcPr>
          <w:p w14:paraId="6AE0AFE8" w14:textId="77777777" w:rsidR="005F3A55" w:rsidRPr="005F3A55" w:rsidRDefault="005F3A55" w:rsidP="004D6C59">
            <w:pPr>
              <w:jc w:val="center"/>
              <w:rPr>
                <w:b/>
                <w:u w:val="single"/>
              </w:rPr>
            </w:pPr>
            <w:r>
              <w:rPr>
                <w:b/>
                <w:u w:val="single"/>
              </w:rPr>
              <w:t xml:space="preserve">Class 4 - </w:t>
            </w:r>
            <w:r w:rsidRPr="005F3A55">
              <w:rPr>
                <w:b/>
                <w:u w:val="single"/>
              </w:rPr>
              <w:t>Year A</w:t>
            </w:r>
          </w:p>
        </w:tc>
      </w:tr>
      <w:tr w:rsidR="005F3A55" w14:paraId="42D4774C" w14:textId="77777777" w:rsidTr="004D6C59">
        <w:trPr>
          <w:cantSplit/>
          <w:trHeight w:val="1305"/>
        </w:trPr>
        <w:tc>
          <w:tcPr>
            <w:tcW w:w="561" w:type="dxa"/>
            <w:vMerge w:val="restart"/>
            <w:shd w:val="clear" w:color="auto" w:fill="BDD6EE" w:themeFill="accent1" w:themeFillTint="66"/>
            <w:textDirection w:val="btLr"/>
          </w:tcPr>
          <w:p w14:paraId="095B8CEA" w14:textId="77777777" w:rsidR="005F3A55" w:rsidRPr="005F3A55" w:rsidRDefault="005F3A55" w:rsidP="004D6C59">
            <w:pPr>
              <w:ind w:left="113" w:right="113"/>
              <w:jc w:val="center"/>
              <w:rPr>
                <w:b/>
                <w:bCs/>
                <w:sz w:val="20"/>
                <w:szCs w:val="20"/>
              </w:rPr>
            </w:pPr>
            <w:r w:rsidRPr="005F3A55">
              <w:rPr>
                <w:b/>
                <w:bCs/>
                <w:color w:val="FF0000"/>
                <w:sz w:val="20"/>
              </w:rPr>
              <w:t>Relationships</w:t>
            </w:r>
          </w:p>
        </w:tc>
        <w:tc>
          <w:tcPr>
            <w:tcW w:w="985" w:type="dxa"/>
          </w:tcPr>
          <w:p w14:paraId="04543255" w14:textId="77777777" w:rsidR="005F3A55" w:rsidRPr="00C71DE5" w:rsidRDefault="005F3A55" w:rsidP="004D6C59">
            <w:pPr>
              <w:jc w:val="both"/>
              <w:rPr>
                <w:b/>
              </w:rPr>
            </w:pPr>
            <w:r w:rsidRPr="00C71DE5">
              <w:rPr>
                <w:b/>
              </w:rPr>
              <w:t>Autumn 1</w:t>
            </w:r>
          </w:p>
        </w:tc>
        <w:tc>
          <w:tcPr>
            <w:tcW w:w="12908" w:type="dxa"/>
          </w:tcPr>
          <w:p w14:paraId="381621DB" w14:textId="77777777" w:rsidR="005F3A55" w:rsidRPr="00F33786" w:rsidRDefault="00F33786" w:rsidP="004D6C59">
            <w:pPr>
              <w:jc w:val="both"/>
              <w:rPr>
                <w:b/>
                <w:color w:val="FF0000"/>
              </w:rPr>
            </w:pPr>
            <w:r w:rsidRPr="00F33786">
              <w:rPr>
                <w:b/>
                <w:color w:val="FF0000"/>
              </w:rPr>
              <w:t>TEAMS LKS2</w:t>
            </w:r>
          </w:p>
          <w:p w14:paraId="3A0DCAE7" w14:textId="77777777" w:rsidR="00F33786" w:rsidRPr="005F3A55" w:rsidRDefault="00F33786" w:rsidP="004D6C59">
            <w:pPr>
              <w:jc w:val="both"/>
            </w:pPr>
            <w:r w:rsidRPr="00F33786">
              <w:t xml:space="preserve">This unit is inspired by the idea that if a class team works well together, it has a positive impact on all of its members and what they </w:t>
            </w:r>
            <w:proofErr w:type="spellStart"/>
            <w:r w:rsidRPr="00F33786">
              <w:t>they</w:t>
            </w:r>
            <w:proofErr w:type="spellEnd"/>
            <w:r w:rsidRPr="00F33786">
              <w:t xml:space="preserve"> can achieve. It aims to enable the children to identify the impact their actions have on the team they are working in. In this unit, children learn about successful teamwork skills, being considerate of others in the team and how to positively resolve any conflicts that occur. They will also learn about their individual responsibilities towards teams they work in and how new starts, such as starting a new school year, may feel and how they can support each other in this.</w:t>
            </w:r>
          </w:p>
        </w:tc>
      </w:tr>
      <w:tr w:rsidR="00BC5974" w14:paraId="296D4C7A" w14:textId="77777777" w:rsidTr="004D6C59">
        <w:trPr>
          <w:trHeight w:val="630"/>
        </w:trPr>
        <w:tc>
          <w:tcPr>
            <w:tcW w:w="561" w:type="dxa"/>
            <w:vMerge/>
            <w:shd w:val="clear" w:color="auto" w:fill="BDD6EE" w:themeFill="accent1" w:themeFillTint="66"/>
          </w:tcPr>
          <w:p w14:paraId="3461D779" w14:textId="77777777" w:rsidR="005F3A55" w:rsidRPr="005F3A55" w:rsidRDefault="005F3A55" w:rsidP="004D6C59">
            <w:pPr>
              <w:jc w:val="center"/>
              <w:rPr>
                <w:sz w:val="20"/>
              </w:rPr>
            </w:pPr>
          </w:p>
        </w:tc>
        <w:tc>
          <w:tcPr>
            <w:tcW w:w="985" w:type="dxa"/>
          </w:tcPr>
          <w:p w14:paraId="33FAD057" w14:textId="77777777" w:rsidR="005F3A55" w:rsidRPr="00C71DE5" w:rsidRDefault="005F3A55" w:rsidP="004D6C59">
            <w:pPr>
              <w:jc w:val="both"/>
              <w:rPr>
                <w:b/>
              </w:rPr>
            </w:pPr>
            <w:r w:rsidRPr="00C71DE5">
              <w:rPr>
                <w:b/>
              </w:rPr>
              <w:t>Autumn 2</w:t>
            </w:r>
          </w:p>
        </w:tc>
        <w:tc>
          <w:tcPr>
            <w:tcW w:w="12908" w:type="dxa"/>
          </w:tcPr>
          <w:p w14:paraId="2C166D39" w14:textId="77777777" w:rsidR="005F3A55" w:rsidRDefault="005F3A55" w:rsidP="004D6C59">
            <w:pPr>
              <w:jc w:val="both"/>
              <w:rPr>
                <w:sz w:val="20"/>
                <w:szCs w:val="20"/>
              </w:rPr>
            </w:pPr>
            <w:r w:rsidRPr="005F3A55">
              <w:rPr>
                <w:b/>
                <w:bCs/>
              </w:rPr>
              <w:t xml:space="preserve">SE </w:t>
            </w:r>
            <w:r w:rsidRPr="005F3A55">
              <w:rPr>
                <w:sz w:val="20"/>
                <w:szCs w:val="20"/>
              </w:rPr>
              <w:t>(see below)</w:t>
            </w:r>
          </w:p>
          <w:p w14:paraId="3CF2D8B6" w14:textId="77777777" w:rsidR="00F33786" w:rsidRPr="005F3A55" w:rsidRDefault="00F33786" w:rsidP="004D6C59">
            <w:pPr>
              <w:jc w:val="both"/>
            </w:pPr>
          </w:p>
        </w:tc>
      </w:tr>
      <w:tr w:rsidR="005F3A55" w14:paraId="4D0F9056" w14:textId="77777777" w:rsidTr="004D6C59">
        <w:trPr>
          <w:trHeight w:val="1242"/>
        </w:trPr>
        <w:tc>
          <w:tcPr>
            <w:tcW w:w="561" w:type="dxa"/>
            <w:vMerge w:val="restart"/>
            <w:shd w:val="clear" w:color="auto" w:fill="BDD6EE" w:themeFill="accent1" w:themeFillTint="66"/>
            <w:textDirection w:val="btLr"/>
          </w:tcPr>
          <w:p w14:paraId="14D8B140" w14:textId="77777777" w:rsidR="005F3A55" w:rsidRPr="005F3A55" w:rsidRDefault="005F3A55" w:rsidP="004D6C59">
            <w:pPr>
              <w:ind w:left="113" w:right="113"/>
              <w:jc w:val="center"/>
              <w:rPr>
                <w:b/>
                <w:sz w:val="20"/>
              </w:rPr>
            </w:pPr>
            <w:r w:rsidRPr="005F3A55">
              <w:rPr>
                <w:b/>
                <w:bCs/>
                <w:color w:val="00B050"/>
                <w:sz w:val="20"/>
              </w:rPr>
              <w:t>Health and Wellbeing</w:t>
            </w:r>
          </w:p>
        </w:tc>
        <w:tc>
          <w:tcPr>
            <w:tcW w:w="985" w:type="dxa"/>
          </w:tcPr>
          <w:p w14:paraId="7C390719" w14:textId="77777777" w:rsidR="005F3A55" w:rsidRPr="00C71DE5" w:rsidRDefault="005F3A55" w:rsidP="004D6C59">
            <w:pPr>
              <w:jc w:val="both"/>
              <w:rPr>
                <w:b/>
              </w:rPr>
            </w:pPr>
            <w:r w:rsidRPr="00C71DE5">
              <w:rPr>
                <w:b/>
              </w:rPr>
              <w:t>Spring 1</w:t>
            </w:r>
          </w:p>
        </w:tc>
        <w:tc>
          <w:tcPr>
            <w:tcW w:w="12908" w:type="dxa"/>
          </w:tcPr>
          <w:p w14:paraId="6B5C53DE" w14:textId="77777777" w:rsidR="005F3A55" w:rsidRPr="00F33786" w:rsidRDefault="00F33786" w:rsidP="004D6C59">
            <w:pPr>
              <w:jc w:val="both"/>
              <w:rPr>
                <w:b/>
                <w:color w:val="00B050"/>
              </w:rPr>
            </w:pPr>
            <w:r w:rsidRPr="00F33786">
              <w:rPr>
                <w:b/>
                <w:color w:val="00B050"/>
              </w:rPr>
              <w:t>Think Positive UKS2</w:t>
            </w:r>
          </w:p>
          <w:p w14:paraId="40EF4D0D" w14:textId="77777777" w:rsidR="00F33786" w:rsidRPr="005F3A55" w:rsidRDefault="00F33786" w:rsidP="004D6C59">
            <w:pPr>
              <w:jc w:val="both"/>
              <w:rPr>
                <w:color w:val="00B050"/>
              </w:rPr>
            </w:pPr>
            <w:r w:rsidRPr="00F33786">
              <w:t>This  unit  is  designed  to  help  children  further  develop  their  understanding   about   thoughts   and   emotions,   both   positive   and  negative.  The  lessons  centre  around  themes  such  as  the  links  between  our  thoughts,  feelings  and  emotions,  making  good  choices  and  mindfulness  and  applying  a  growth  mind-set  approach to life.</w:t>
            </w:r>
          </w:p>
        </w:tc>
      </w:tr>
      <w:tr w:rsidR="00BC5974" w14:paraId="38EFBA71" w14:textId="77777777" w:rsidTr="004D6C59">
        <w:trPr>
          <w:trHeight w:val="2485"/>
        </w:trPr>
        <w:tc>
          <w:tcPr>
            <w:tcW w:w="561" w:type="dxa"/>
            <w:vMerge/>
            <w:shd w:val="clear" w:color="auto" w:fill="BDD6EE" w:themeFill="accent1" w:themeFillTint="66"/>
          </w:tcPr>
          <w:p w14:paraId="0FB78278" w14:textId="77777777" w:rsidR="005F3A55" w:rsidRPr="005F3A55" w:rsidRDefault="005F3A55" w:rsidP="004D6C59">
            <w:pPr>
              <w:jc w:val="center"/>
              <w:rPr>
                <w:sz w:val="20"/>
              </w:rPr>
            </w:pPr>
          </w:p>
        </w:tc>
        <w:tc>
          <w:tcPr>
            <w:tcW w:w="985" w:type="dxa"/>
          </w:tcPr>
          <w:p w14:paraId="3E3B2CE1" w14:textId="77777777" w:rsidR="005F3A55" w:rsidRPr="00C71DE5" w:rsidRDefault="005F3A55" w:rsidP="004D6C59">
            <w:pPr>
              <w:jc w:val="both"/>
              <w:rPr>
                <w:b/>
              </w:rPr>
            </w:pPr>
            <w:r w:rsidRPr="00C71DE5">
              <w:rPr>
                <w:b/>
              </w:rPr>
              <w:t>Spring 2</w:t>
            </w:r>
          </w:p>
        </w:tc>
        <w:tc>
          <w:tcPr>
            <w:tcW w:w="12908" w:type="dxa"/>
          </w:tcPr>
          <w:p w14:paraId="74169302" w14:textId="77777777" w:rsidR="005F3A55" w:rsidRDefault="005F3A55" w:rsidP="004D6C59">
            <w:pPr>
              <w:jc w:val="both"/>
              <w:rPr>
                <w:sz w:val="20"/>
                <w:szCs w:val="20"/>
              </w:rPr>
            </w:pPr>
            <w:r w:rsidRPr="005F3A55">
              <w:rPr>
                <w:b/>
                <w:bCs/>
              </w:rPr>
              <w:t xml:space="preserve">SE </w:t>
            </w:r>
            <w:r w:rsidRPr="005F3A55">
              <w:rPr>
                <w:sz w:val="20"/>
                <w:szCs w:val="20"/>
              </w:rPr>
              <w:t>(see below)</w:t>
            </w:r>
          </w:p>
          <w:p w14:paraId="520DA6D6" w14:textId="77777777" w:rsidR="00F33786" w:rsidRPr="00F33786" w:rsidRDefault="00F33786" w:rsidP="004D6C59">
            <w:pPr>
              <w:jc w:val="both"/>
              <w:rPr>
                <w:b/>
                <w:color w:val="00B050"/>
              </w:rPr>
            </w:pPr>
            <w:r w:rsidRPr="00F33786">
              <w:rPr>
                <w:b/>
                <w:color w:val="00B050"/>
              </w:rPr>
              <w:t xml:space="preserve">It’s My Body UKS2 </w:t>
            </w:r>
          </w:p>
          <w:p w14:paraId="3B0989A6" w14:textId="77777777" w:rsidR="00F33786" w:rsidRPr="005F3A55" w:rsidRDefault="00F33786" w:rsidP="004D6C59">
            <w:pPr>
              <w:jc w:val="both"/>
            </w:pPr>
            <w:r w:rsidRPr="00F33786">
              <w:t>In this unit of work, children wi</w:t>
            </w:r>
            <w:r>
              <w:t>ll learn about how to take care of their</w:t>
            </w:r>
            <w:r w:rsidRPr="00F33786">
              <w:t xml:space="preserve"> bodies.  This  will  involve  learning  about  consent  and  autonomy,  learning  about  body  image  and  stereotypes  and  learning  about  substances  which  are  harmful  to  our  bodies.  Children  will  also  learn  about  the  importance  of  sleep,  exercise  and  hygiene.  Lessons  will  explore  the  things  that  influence  the  way  people  think  about  their  bodies,  where  different  pressures  can  come  from  and  how  these  pressures  can  be  resisted.  Throughout   the   unit,   children   will   be   encouraged   to   consider  the  choices  they  have,  healthy  habits  that  can  benefit us all and how to seek support should they need to.</w:t>
            </w:r>
          </w:p>
        </w:tc>
      </w:tr>
      <w:tr w:rsidR="005F3A55" w14:paraId="35929CE6" w14:textId="77777777" w:rsidTr="004D6C59">
        <w:trPr>
          <w:trHeight w:val="1530"/>
        </w:trPr>
        <w:tc>
          <w:tcPr>
            <w:tcW w:w="561" w:type="dxa"/>
            <w:vMerge w:val="restart"/>
            <w:shd w:val="clear" w:color="auto" w:fill="BDD6EE" w:themeFill="accent1" w:themeFillTint="66"/>
            <w:textDirection w:val="btLr"/>
          </w:tcPr>
          <w:p w14:paraId="19CE34A1" w14:textId="77777777" w:rsidR="005F3A55" w:rsidRPr="005F3A55" w:rsidRDefault="005F3A55" w:rsidP="004D6C59">
            <w:pPr>
              <w:ind w:left="113" w:right="113"/>
              <w:jc w:val="center"/>
              <w:rPr>
                <w:b/>
                <w:sz w:val="20"/>
              </w:rPr>
            </w:pPr>
            <w:r w:rsidRPr="005F3A55">
              <w:rPr>
                <w:b/>
                <w:bCs/>
                <w:color w:val="7030A0"/>
                <w:sz w:val="20"/>
              </w:rPr>
              <w:t>Living in the Wider World</w:t>
            </w:r>
          </w:p>
        </w:tc>
        <w:tc>
          <w:tcPr>
            <w:tcW w:w="985" w:type="dxa"/>
          </w:tcPr>
          <w:p w14:paraId="1E303C79" w14:textId="77777777" w:rsidR="005F3A55" w:rsidRPr="00C71DE5" w:rsidRDefault="005F3A55" w:rsidP="004D6C59">
            <w:pPr>
              <w:jc w:val="both"/>
              <w:rPr>
                <w:b/>
              </w:rPr>
            </w:pPr>
            <w:r w:rsidRPr="00C71DE5">
              <w:rPr>
                <w:b/>
              </w:rPr>
              <w:t>Summer 1</w:t>
            </w:r>
          </w:p>
        </w:tc>
        <w:tc>
          <w:tcPr>
            <w:tcW w:w="12908" w:type="dxa"/>
          </w:tcPr>
          <w:p w14:paraId="16F66C03" w14:textId="77777777" w:rsidR="005F3A55" w:rsidRPr="00F33786" w:rsidRDefault="00F33786" w:rsidP="004D6C59">
            <w:pPr>
              <w:jc w:val="both"/>
              <w:rPr>
                <w:b/>
                <w:color w:val="7030A0"/>
              </w:rPr>
            </w:pPr>
            <w:r w:rsidRPr="00F33786">
              <w:rPr>
                <w:b/>
                <w:color w:val="7030A0"/>
              </w:rPr>
              <w:t>Money Matters LKS2</w:t>
            </w:r>
          </w:p>
          <w:p w14:paraId="207C0DC9" w14:textId="77777777" w:rsidR="00F33786" w:rsidRPr="005F3A55" w:rsidRDefault="00F33786" w:rsidP="004D6C59">
            <w:pPr>
              <w:jc w:val="both"/>
            </w:pPr>
            <w:r w:rsidRPr="00F33786">
              <w:t xml:space="preserve">This unit aims to encourage children to think about where money comes from and how it can be used. Children will discuss how we spend money, why people might need to borrow money and the consequences of this. Children will begin to explore how we can prioritise what we spend money and </w:t>
            </w:r>
            <w:r>
              <w:t xml:space="preserve">what choices we have, including considering the </w:t>
            </w:r>
            <w:proofErr w:type="gramStart"/>
            <w:r w:rsidRPr="00F33786">
              <w:t xml:space="preserve">impact  </w:t>
            </w:r>
            <w:r>
              <w:t>of</w:t>
            </w:r>
            <w:proofErr w:type="gramEnd"/>
            <w:r>
              <w:t xml:space="preserve">  ethical  spending.  Through</w:t>
            </w:r>
            <w:r w:rsidRPr="00F33786">
              <w:t xml:space="preserve"> this unit of learning, children will also consider what influences their spending and how we can keep track of what we spend.</w:t>
            </w:r>
          </w:p>
        </w:tc>
      </w:tr>
      <w:tr w:rsidR="00BC5974" w14:paraId="3037335A" w14:textId="77777777" w:rsidTr="004D6C59">
        <w:trPr>
          <w:trHeight w:val="630"/>
        </w:trPr>
        <w:tc>
          <w:tcPr>
            <w:tcW w:w="561" w:type="dxa"/>
            <w:vMerge/>
            <w:shd w:val="clear" w:color="auto" w:fill="BDD6EE" w:themeFill="accent1" w:themeFillTint="66"/>
          </w:tcPr>
          <w:p w14:paraId="1FC39945" w14:textId="77777777" w:rsidR="005F3A55" w:rsidRDefault="005F3A55" w:rsidP="004D6C59">
            <w:pPr>
              <w:jc w:val="both"/>
            </w:pPr>
          </w:p>
        </w:tc>
        <w:tc>
          <w:tcPr>
            <w:tcW w:w="985" w:type="dxa"/>
          </w:tcPr>
          <w:p w14:paraId="2DB4193E" w14:textId="77777777" w:rsidR="005F3A55" w:rsidRPr="00C71DE5" w:rsidRDefault="005F3A55" w:rsidP="004D6C59">
            <w:pPr>
              <w:jc w:val="both"/>
              <w:rPr>
                <w:b/>
              </w:rPr>
            </w:pPr>
            <w:r w:rsidRPr="00C71DE5">
              <w:rPr>
                <w:b/>
              </w:rPr>
              <w:t>Summer 2</w:t>
            </w:r>
          </w:p>
        </w:tc>
        <w:tc>
          <w:tcPr>
            <w:tcW w:w="12908" w:type="dxa"/>
          </w:tcPr>
          <w:p w14:paraId="7B39381E" w14:textId="77777777" w:rsidR="005F3A55" w:rsidRPr="00D62784" w:rsidRDefault="005F3A55" w:rsidP="004D6C59">
            <w:pPr>
              <w:jc w:val="both"/>
              <w:rPr>
                <w:b/>
                <w:bCs/>
              </w:rPr>
            </w:pPr>
            <w:r w:rsidRPr="34E345B2">
              <w:rPr>
                <w:b/>
                <w:bCs/>
              </w:rPr>
              <w:t xml:space="preserve">SE </w:t>
            </w:r>
          </w:p>
          <w:p w14:paraId="187A479B" w14:textId="77777777" w:rsidR="005F3A55" w:rsidRDefault="005F3A55" w:rsidP="004D6C59">
            <w:pPr>
              <w:jc w:val="both"/>
            </w:pPr>
            <w:r w:rsidRPr="34E345B2">
              <w:rPr>
                <w:sz w:val="20"/>
                <w:szCs w:val="20"/>
              </w:rPr>
              <w:t>(see below)</w:t>
            </w:r>
          </w:p>
        </w:tc>
      </w:tr>
    </w:tbl>
    <w:p w14:paraId="0562CB0E" w14:textId="77777777" w:rsidR="005F3A55" w:rsidRDefault="005F3A55" w:rsidP="004D6C59">
      <w:pPr>
        <w:jc w:val="both"/>
      </w:pPr>
    </w:p>
    <w:p w14:paraId="34CE0A41" w14:textId="77777777" w:rsidR="004D6C59" w:rsidRDefault="004D6C59" w:rsidP="004D6C59">
      <w:pPr>
        <w:jc w:val="both"/>
      </w:pPr>
    </w:p>
    <w:p w14:paraId="62EBF3C5" w14:textId="77777777" w:rsidR="004D6C59" w:rsidRDefault="004D6C59" w:rsidP="004D6C59">
      <w:pPr>
        <w:jc w:val="both"/>
      </w:pPr>
    </w:p>
    <w:p w14:paraId="6D98A12B" w14:textId="77777777" w:rsidR="004D6C59" w:rsidRDefault="004D6C59" w:rsidP="004D6C59">
      <w:pPr>
        <w:jc w:val="both"/>
      </w:pPr>
    </w:p>
    <w:p w14:paraId="2946DB82" w14:textId="77777777" w:rsidR="004D6C59" w:rsidRDefault="004D6C59" w:rsidP="004D6C59">
      <w:pPr>
        <w:jc w:val="both"/>
      </w:pPr>
    </w:p>
    <w:tbl>
      <w:tblPr>
        <w:tblStyle w:val="TableGrid"/>
        <w:tblW w:w="14263" w:type="dxa"/>
        <w:tblLook w:val="04A0" w:firstRow="1" w:lastRow="0" w:firstColumn="1" w:lastColumn="0" w:noHBand="0" w:noVBand="1"/>
      </w:tblPr>
      <w:tblGrid>
        <w:gridCol w:w="468"/>
        <w:gridCol w:w="988"/>
        <w:gridCol w:w="12807"/>
      </w:tblGrid>
      <w:tr w:rsidR="005F3A55" w14:paraId="16FAF5D3" w14:textId="77777777" w:rsidTr="004D6C59">
        <w:trPr>
          <w:trHeight w:val="477"/>
        </w:trPr>
        <w:tc>
          <w:tcPr>
            <w:tcW w:w="468" w:type="dxa"/>
            <w:shd w:val="clear" w:color="auto" w:fill="BDD6EE" w:themeFill="accent1" w:themeFillTint="66"/>
          </w:tcPr>
          <w:p w14:paraId="5997CC1D" w14:textId="77777777" w:rsidR="005F3A55" w:rsidRDefault="005F3A55" w:rsidP="004D6C59">
            <w:pPr>
              <w:jc w:val="center"/>
            </w:pPr>
          </w:p>
        </w:tc>
        <w:tc>
          <w:tcPr>
            <w:tcW w:w="988" w:type="dxa"/>
            <w:shd w:val="clear" w:color="auto" w:fill="BDD6EE" w:themeFill="accent1" w:themeFillTint="66"/>
          </w:tcPr>
          <w:p w14:paraId="79AD1CD0" w14:textId="77777777" w:rsidR="005F3A55" w:rsidRPr="005F3A55" w:rsidRDefault="005F3A55" w:rsidP="004D6C59">
            <w:pPr>
              <w:jc w:val="center"/>
              <w:rPr>
                <w:b/>
                <w:u w:val="single"/>
              </w:rPr>
            </w:pPr>
            <w:r>
              <w:rPr>
                <w:b/>
                <w:u w:val="single"/>
              </w:rPr>
              <w:t>Term</w:t>
            </w:r>
          </w:p>
        </w:tc>
        <w:tc>
          <w:tcPr>
            <w:tcW w:w="12807" w:type="dxa"/>
            <w:shd w:val="clear" w:color="auto" w:fill="BDD6EE" w:themeFill="accent1" w:themeFillTint="66"/>
          </w:tcPr>
          <w:p w14:paraId="479CAC92" w14:textId="77777777" w:rsidR="005F3A55" w:rsidRPr="005F3A55" w:rsidRDefault="005F3A55" w:rsidP="004D6C59">
            <w:pPr>
              <w:jc w:val="center"/>
              <w:rPr>
                <w:b/>
                <w:u w:val="single"/>
              </w:rPr>
            </w:pPr>
            <w:r>
              <w:rPr>
                <w:b/>
                <w:u w:val="single"/>
              </w:rPr>
              <w:t xml:space="preserve">Class 5 - </w:t>
            </w:r>
            <w:r w:rsidRPr="005F3A55">
              <w:rPr>
                <w:b/>
                <w:u w:val="single"/>
              </w:rPr>
              <w:t>Year A</w:t>
            </w:r>
          </w:p>
        </w:tc>
      </w:tr>
      <w:tr w:rsidR="005F3A55" w14:paraId="0574BBB4" w14:textId="77777777" w:rsidTr="004D6C59">
        <w:trPr>
          <w:cantSplit/>
          <w:trHeight w:val="925"/>
        </w:trPr>
        <w:tc>
          <w:tcPr>
            <w:tcW w:w="468" w:type="dxa"/>
            <w:vMerge w:val="restart"/>
            <w:shd w:val="clear" w:color="auto" w:fill="BDD6EE" w:themeFill="accent1" w:themeFillTint="66"/>
            <w:textDirection w:val="btLr"/>
          </w:tcPr>
          <w:p w14:paraId="3B2C7776" w14:textId="77777777" w:rsidR="005F3A55" w:rsidRPr="005F3A55" w:rsidRDefault="005F3A55" w:rsidP="004D6C59">
            <w:pPr>
              <w:ind w:left="113" w:right="113"/>
              <w:jc w:val="center"/>
              <w:rPr>
                <w:b/>
                <w:bCs/>
                <w:sz w:val="20"/>
                <w:szCs w:val="20"/>
              </w:rPr>
            </w:pPr>
            <w:r w:rsidRPr="005F3A55">
              <w:rPr>
                <w:b/>
                <w:bCs/>
                <w:color w:val="FF0000"/>
                <w:sz w:val="20"/>
              </w:rPr>
              <w:t>Relationships</w:t>
            </w:r>
          </w:p>
        </w:tc>
        <w:tc>
          <w:tcPr>
            <w:tcW w:w="988" w:type="dxa"/>
          </w:tcPr>
          <w:p w14:paraId="0D4AD599" w14:textId="77777777" w:rsidR="005F3A55" w:rsidRPr="00C71DE5" w:rsidRDefault="005F3A55" w:rsidP="004D6C59">
            <w:pPr>
              <w:jc w:val="both"/>
              <w:rPr>
                <w:b/>
              </w:rPr>
            </w:pPr>
            <w:r w:rsidRPr="00C71DE5">
              <w:rPr>
                <w:b/>
              </w:rPr>
              <w:t>Autumn 1</w:t>
            </w:r>
          </w:p>
        </w:tc>
        <w:tc>
          <w:tcPr>
            <w:tcW w:w="12807" w:type="dxa"/>
          </w:tcPr>
          <w:p w14:paraId="27C83DBF" w14:textId="77777777" w:rsidR="005F3A55" w:rsidRPr="004D6C59" w:rsidRDefault="00F33786" w:rsidP="004D6C59">
            <w:pPr>
              <w:jc w:val="both"/>
              <w:rPr>
                <w:b/>
                <w:color w:val="FF0000"/>
              </w:rPr>
            </w:pPr>
            <w:r w:rsidRPr="004D6C59">
              <w:rPr>
                <w:b/>
                <w:color w:val="FF0000"/>
              </w:rPr>
              <w:t>VIPS UKS2</w:t>
            </w:r>
          </w:p>
          <w:p w14:paraId="1F45C30B" w14:textId="77777777" w:rsidR="00BC5974" w:rsidRPr="005F3A55" w:rsidRDefault="00BC5974" w:rsidP="004D6C59">
            <w:pPr>
              <w:jc w:val="both"/>
            </w:pPr>
            <w:r w:rsidRPr="00BC5974">
              <w:t xml:space="preserve">This  unit,  entitled  VIPs  (Very  Important  Persons),  will  focus  on  relationships. Children will identify who their VIPs are within their </w:t>
            </w:r>
            <w:proofErr w:type="gramStart"/>
            <w:r w:rsidRPr="00BC5974">
              <w:t>families  and</w:t>
            </w:r>
            <w:proofErr w:type="gramEnd"/>
            <w:r w:rsidRPr="00BC5974">
              <w:t xml:space="preserve">  friendship  groups  and  how  important  kindness  and  respect are within these relationships. The unit addresses conflicts and resolutions in relationships. The children will also look at the secrets and dares, as well as healthy and unhealthy relationships.</w:t>
            </w:r>
          </w:p>
        </w:tc>
      </w:tr>
      <w:tr w:rsidR="004D6C59" w14:paraId="7BA8B586" w14:textId="77777777" w:rsidTr="004D6C59">
        <w:trPr>
          <w:trHeight w:val="2102"/>
        </w:trPr>
        <w:tc>
          <w:tcPr>
            <w:tcW w:w="468" w:type="dxa"/>
            <w:vMerge/>
            <w:shd w:val="clear" w:color="auto" w:fill="BDD6EE" w:themeFill="accent1" w:themeFillTint="66"/>
          </w:tcPr>
          <w:p w14:paraId="110FFD37" w14:textId="77777777" w:rsidR="005F3A55" w:rsidRPr="005F3A55" w:rsidRDefault="005F3A55" w:rsidP="004D6C59">
            <w:pPr>
              <w:jc w:val="center"/>
              <w:rPr>
                <w:sz w:val="20"/>
              </w:rPr>
            </w:pPr>
          </w:p>
        </w:tc>
        <w:tc>
          <w:tcPr>
            <w:tcW w:w="988" w:type="dxa"/>
          </w:tcPr>
          <w:p w14:paraId="06FB596E" w14:textId="77777777" w:rsidR="005F3A55" w:rsidRPr="00C71DE5" w:rsidRDefault="005F3A55" w:rsidP="004D6C59">
            <w:pPr>
              <w:jc w:val="both"/>
              <w:rPr>
                <w:b/>
              </w:rPr>
            </w:pPr>
            <w:r w:rsidRPr="00C71DE5">
              <w:rPr>
                <w:b/>
              </w:rPr>
              <w:t>Autumn 2</w:t>
            </w:r>
          </w:p>
        </w:tc>
        <w:tc>
          <w:tcPr>
            <w:tcW w:w="12807" w:type="dxa"/>
          </w:tcPr>
          <w:p w14:paraId="05DF12BB" w14:textId="77777777" w:rsidR="00BC5974" w:rsidRDefault="005F3A55" w:rsidP="004D6C59">
            <w:pPr>
              <w:jc w:val="both"/>
            </w:pPr>
            <w:r w:rsidRPr="005F3A55">
              <w:rPr>
                <w:b/>
                <w:bCs/>
              </w:rPr>
              <w:t xml:space="preserve">SE </w:t>
            </w:r>
            <w:r w:rsidRPr="005F3A55">
              <w:rPr>
                <w:sz w:val="20"/>
                <w:szCs w:val="20"/>
              </w:rPr>
              <w:t>(see below)</w:t>
            </w:r>
            <w:r w:rsidR="00F33786">
              <w:t xml:space="preserve"> </w:t>
            </w:r>
          </w:p>
          <w:p w14:paraId="793690BB" w14:textId="77777777" w:rsidR="00F33786" w:rsidRDefault="00F33786" w:rsidP="004D6C59">
            <w:pPr>
              <w:jc w:val="both"/>
              <w:rPr>
                <w:b/>
                <w:sz w:val="20"/>
                <w:szCs w:val="20"/>
              </w:rPr>
            </w:pPr>
            <w:r w:rsidRPr="00BC5974">
              <w:rPr>
                <w:b/>
              </w:rPr>
              <w:t>STAR</w:t>
            </w:r>
            <w:r w:rsidRPr="00BC5974">
              <w:rPr>
                <w:b/>
                <w:sz w:val="20"/>
                <w:szCs w:val="20"/>
              </w:rPr>
              <w:t xml:space="preserve"> </w:t>
            </w:r>
          </w:p>
          <w:p w14:paraId="0FCAB539" w14:textId="77777777" w:rsidR="00BC5974" w:rsidRPr="00BC5974" w:rsidRDefault="00BC5974" w:rsidP="004D6C59">
            <w:pPr>
              <w:jc w:val="both"/>
              <w:rPr>
                <w:szCs w:val="20"/>
              </w:rPr>
            </w:pPr>
            <w:r w:rsidRPr="00BC5974">
              <w:rPr>
                <w:szCs w:val="20"/>
              </w:rPr>
              <w:t>(Stop, Think, Act, Reflect) programme with West Mercia Police. The age-appropriate sessions cover the dangers of drugs and alcohol to help the children make the right choices as they enter young adulthood.</w:t>
            </w:r>
          </w:p>
          <w:p w14:paraId="26BD43D0" w14:textId="77777777" w:rsidR="005F3A55" w:rsidRPr="00BC5974" w:rsidRDefault="00F33786" w:rsidP="004D6C59">
            <w:pPr>
              <w:jc w:val="both"/>
              <w:rPr>
                <w:b/>
                <w:szCs w:val="20"/>
              </w:rPr>
            </w:pPr>
            <w:r w:rsidRPr="00BC5974">
              <w:rPr>
                <w:b/>
                <w:szCs w:val="20"/>
              </w:rPr>
              <w:t>DOVE – self esteem</w:t>
            </w:r>
          </w:p>
          <w:p w14:paraId="5E3D22D5" w14:textId="77777777" w:rsidR="00BC5974" w:rsidRPr="005F3A55" w:rsidRDefault="00BC5974" w:rsidP="004D6C59">
            <w:pPr>
              <w:jc w:val="both"/>
            </w:pPr>
            <w:r w:rsidRPr="00BC5974">
              <w:t>Our Confident Me body-confidence teaching materials explore influences on young people’s body image and self-esteem.</w:t>
            </w:r>
            <w:r>
              <w:t xml:space="preserve"> Unrealistic appearance ideals. This includes, the impact of social media, celebrity culture and advertising, how to reduce appearance-focused conversations and comparisons, body activism and positive behaviour change.</w:t>
            </w:r>
          </w:p>
        </w:tc>
      </w:tr>
      <w:tr w:rsidR="005F3A55" w14:paraId="4BCA3C12" w14:textId="77777777" w:rsidTr="004D6C59">
        <w:trPr>
          <w:trHeight w:val="1553"/>
        </w:trPr>
        <w:tc>
          <w:tcPr>
            <w:tcW w:w="468" w:type="dxa"/>
            <w:vMerge w:val="restart"/>
            <w:shd w:val="clear" w:color="auto" w:fill="BDD6EE" w:themeFill="accent1" w:themeFillTint="66"/>
            <w:textDirection w:val="btLr"/>
          </w:tcPr>
          <w:p w14:paraId="375A1632" w14:textId="77777777" w:rsidR="005F3A55" w:rsidRPr="005F3A55" w:rsidRDefault="005F3A55" w:rsidP="004D6C59">
            <w:pPr>
              <w:ind w:left="113" w:right="113"/>
              <w:jc w:val="center"/>
              <w:rPr>
                <w:b/>
                <w:sz w:val="20"/>
              </w:rPr>
            </w:pPr>
            <w:r w:rsidRPr="005F3A55">
              <w:rPr>
                <w:b/>
                <w:bCs/>
                <w:color w:val="00B050"/>
                <w:sz w:val="20"/>
              </w:rPr>
              <w:t>Health and Wellbeing</w:t>
            </w:r>
          </w:p>
        </w:tc>
        <w:tc>
          <w:tcPr>
            <w:tcW w:w="988" w:type="dxa"/>
          </w:tcPr>
          <w:p w14:paraId="7E62B453" w14:textId="77777777" w:rsidR="005F3A55" w:rsidRPr="00C71DE5" w:rsidRDefault="005F3A55" w:rsidP="004D6C59">
            <w:pPr>
              <w:jc w:val="both"/>
              <w:rPr>
                <w:b/>
              </w:rPr>
            </w:pPr>
            <w:r w:rsidRPr="00C71DE5">
              <w:rPr>
                <w:b/>
              </w:rPr>
              <w:t>Spring 1</w:t>
            </w:r>
          </w:p>
        </w:tc>
        <w:tc>
          <w:tcPr>
            <w:tcW w:w="12807" w:type="dxa"/>
          </w:tcPr>
          <w:p w14:paraId="6EC58242" w14:textId="77777777" w:rsidR="005F3A55" w:rsidRPr="004D6C59" w:rsidRDefault="00F33786" w:rsidP="004D6C59">
            <w:pPr>
              <w:jc w:val="both"/>
              <w:rPr>
                <w:b/>
                <w:color w:val="00B050"/>
              </w:rPr>
            </w:pPr>
            <w:r w:rsidRPr="004D6C59">
              <w:rPr>
                <w:b/>
                <w:color w:val="00B050"/>
              </w:rPr>
              <w:t>Safety First UKS2</w:t>
            </w:r>
          </w:p>
          <w:p w14:paraId="3E71C95B" w14:textId="77777777" w:rsidR="00BC5974" w:rsidRPr="005F3A55" w:rsidRDefault="00BC5974" w:rsidP="004D6C59">
            <w:pPr>
              <w:jc w:val="both"/>
              <w:rPr>
                <w:color w:val="00B050"/>
              </w:rPr>
            </w:pPr>
            <w:r w:rsidRPr="00BC5974">
              <w:t>In this unit of work, children will consider what it means to take responsibility  for  their  own  safety,  including  the  decisions  they  make  and  how  they  can  stand  up  to  peer  pressure  in  a  range  of situations. They will assess the risk associated with different situations and learn about what to do if they feel in danger. They will  also  learn  about  how  to  identify  an  emergency,  what  to  do  in this situation and how to get help when needed. Children will look  at  hazards,  dangers  and  risks,  both  inside  the  home  and  outdoors, and they will identify strategies for safe use of roads, railways, water and fireworks.</w:t>
            </w:r>
          </w:p>
        </w:tc>
      </w:tr>
      <w:tr w:rsidR="004D6C59" w14:paraId="723BE6AD" w14:textId="77777777" w:rsidTr="004D6C59">
        <w:trPr>
          <w:trHeight w:val="775"/>
        </w:trPr>
        <w:tc>
          <w:tcPr>
            <w:tcW w:w="468" w:type="dxa"/>
            <w:vMerge/>
            <w:shd w:val="clear" w:color="auto" w:fill="BDD6EE" w:themeFill="accent1" w:themeFillTint="66"/>
          </w:tcPr>
          <w:p w14:paraId="6B699379" w14:textId="77777777" w:rsidR="005F3A55" w:rsidRPr="005F3A55" w:rsidRDefault="005F3A55" w:rsidP="004D6C59">
            <w:pPr>
              <w:jc w:val="center"/>
              <w:rPr>
                <w:sz w:val="20"/>
              </w:rPr>
            </w:pPr>
          </w:p>
        </w:tc>
        <w:tc>
          <w:tcPr>
            <w:tcW w:w="988" w:type="dxa"/>
          </w:tcPr>
          <w:p w14:paraId="01C9F923" w14:textId="77777777" w:rsidR="005F3A55" w:rsidRPr="00C71DE5" w:rsidRDefault="005F3A55" w:rsidP="004D6C59">
            <w:pPr>
              <w:jc w:val="both"/>
              <w:rPr>
                <w:b/>
              </w:rPr>
            </w:pPr>
            <w:r w:rsidRPr="00C71DE5">
              <w:rPr>
                <w:b/>
              </w:rPr>
              <w:t>Spring 2</w:t>
            </w:r>
          </w:p>
        </w:tc>
        <w:tc>
          <w:tcPr>
            <w:tcW w:w="12807" w:type="dxa"/>
          </w:tcPr>
          <w:p w14:paraId="6295605C" w14:textId="77777777" w:rsidR="00F33786" w:rsidRPr="004D6C59" w:rsidRDefault="005F3A55" w:rsidP="004D6C59">
            <w:pPr>
              <w:jc w:val="both"/>
              <w:rPr>
                <w:color w:val="00B050"/>
              </w:rPr>
            </w:pPr>
            <w:r w:rsidRPr="004D6C59">
              <w:rPr>
                <w:b/>
                <w:bCs/>
              </w:rPr>
              <w:t xml:space="preserve">SE </w:t>
            </w:r>
            <w:r w:rsidRPr="004D6C59">
              <w:rPr>
                <w:sz w:val="20"/>
                <w:szCs w:val="20"/>
              </w:rPr>
              <w:t>(see below)</w:t>
            </w:r>
            <w:r w:rsidR="00F33786" w:rsidRPr="004D6C59">
              <w:rPr>
                <w:color w:val="00B050"/>
              </w:rPr>
              <w:t xml:space="preserve"> </w:t>
            </w:r>
          </w:p>
          <w:p w14:paraId="5C724B98" w14:textId="77777777" w:rsidR="005F3A55" w:rsidRDefault="00F33786" w:rsidP="004D6C59">
            <w:pPr>
              <w:jc w:val="both"/>
              <w:rPr>
                <w:b/>
                <w:color w:val="00B050"/>
              </w:rPr>
            </w:pPr>
            <w:r w:rsidRPr="004D6C59">
              <w:rPr>
                <w:b/>
                <w:color w:val="00B050"/>
              </w:rPr>
              <w:t>Digital awareness</w:t>
            </w:r>
          </w:p>
          <w:p w14:paraId="50265724" w14:textId="77777777" w:rsidR="004D6C59" w:rsidRPr="004D6C59" w:rsidRDefault="004D6C59" w:rsidP="004D6C59">
            <w:pPr>
              <w:jc w:val="both"/>
            </w:pPr>
            <w:r w:rsidRPr="004D6C59">
              <w:t xml:space="preserve">Children will learn about potential risks of being online and when using digital technologies as well as strategies to stay safe and to get help. They will also learn about </w:t>
            </w:r>
            <w:proofErr w:type="gramStart"/>
            <w:r w:rsidRPr="004D6C59">
              <w:t>online  relationships</w:t>
            </w:r>
            <w:proofErr w:type="gramEnd"/>
            <w:r w:rsidRPr="004D6C59">
              <w:t xml:space="preserve">  and  what  a  respectful  and  healthy  online relationship looks like, as well as signs of an inappropriate online relationship and ways to get help. The benefits and risk of  social  media  will  also  be  explored,  as  well  as  how  social  media can be used responsibly. Children will also learn how to recognise what online bullying looks like and how to help make it stop. Finally, the concept of ‘fake news’ will be explored with children  learning  how  to  be  able  to  tell  if  something  online  is reliable or not and what they can do to stop the spreading of unreliable information.</w:t>
            </w:r>
          </w:p>
        </w:tc>
      </w:tr>
      <w:tr w:rsidR="005F3A55" w14:paraId="2AAA9CEC" w14:textId="77777777" w:rsidTr="004D6C59">
        <w:trPr>
          <w:trHeight w:val="2085"/>
        </w:trPr>
        <w:tc>
          <w:tcPr>
            <w:tcW w:w="468" w:type="dxa"/>
            <w:vMerge w:val="restart"/>
            <w:shd w:val="clear" w:color="auto" w:fill="BDD6EE" w:themeFill="accent1" w:themeFillTint="66"/>
            <w:textDirection w:val="btLr"/>
          </w:tcPr>
          <w:p w14:paraId="23084F07" w14:textId="77777777" w:rsidR="005F3A55" w:rsidRPr="005F3A55" w:rsidRDefault="005F3A55" w:rsidP="004D6C59">
            <w:pPr>
              <w:ind w:left="113" w:right="113"/>
              <w:jc w:val="center"/>
              <w:rPr>
                <w:b/>
                <w:sz w:val="20"/>
              </w:rPr>
            </w:pPr>
            <w:r w:rsidRPr="005F3A55">
              <w:rPr>
                <w:b/>
                <w:bCs/>
                <w:color w:val="7030A0"/>
                <w:sz w:val="20"/>
              </w:rPr>
              <w:t>Living in the Wider World</w:t>
            </w:r>
          </w:p>
        </w:tc>
        <w:tc>
          <w:tcPr>
            <w:tcW w:w="988" w:type="dxa"/>
          </w:tcPr>
          <w:p w14:paraId="07179653" w14:textId="77777777" w:rsidR="005F3A55" w:rsidRPr="00C71DE5" w:rsidRDefault="005F3A55" w:rsidP="004D6C59">
            <w:pPr>
              <w:jc w:val="both"/>
              <w:rPr>
                <w:b/>
              </w:rPr>
            </w:pPr>
            <w:r w:rsidRPr="00C71DE5">
              <w:rPr>
                <w:b/>
              </w:rPr>
              <w:t>Summer 1</w:t>
            </w:r>
          </w:p>
        </w:tc>
        <w:tc>
          <w:tcPr>
            <w:tcW w:w="12807" w:type="dxa"/>
          </w:tcPr>
          <w:p w14:paraId="78B3D899" w14:textId="77777777" w:rsidR="005F3A55" w:rsidRPr="004D6C59" w:rsidRDefault="00F33786" w:rsidP="004D6C59">
            <w:pPr>
              <w:jc w:val="both"/>
              <w:rPr>
                <w:b/>
                <w:color w:val="7030A0"/>
              </w:rPr>
            </w:pPr>
            <w:r w:rsidRPr="004D6C59">
              <w:rPr>
                <w:b/>
                <w:color w:val="7030A0"/>
              </w:rPr>
              <w:t>Aiming High UKS2</w:t>
            </w:r>
          </w:p>
          <w:p w14:paraId="1A5345CD" w14:textId="77777777" w:rsidR="00BC5974" w:rsidRPr="005F3A55" w:rsidRDefault="00BC5974" w:rsidP="004D6C59">
            <w:pPr>
              <w:jc w:val="both"/>
            </w:pPr>
            <w:r w:rsidRPr="00BC5974">
              <w:t xml:space="preserve">In   this   unit   of   work,   children   will   focus   on   achievements,   </w:t>
            </w:r>
            <w:proofErr w:type="gramStart"/>
            <w:r w:rsidRPr="00BC5974">
              <w:t>aspirations  and</w:t>
            </w:r>
            <w:proofErr w:type="gramEnd"/>
            <w:r w:rsidRPr="00BC5974">
              <w:t xml:space="preserve">  opportunities.  They  will  start  by  discussing  achievements  they  have  accomplished  so  far  and  the  type  of  attitude  that  helps  us  succeed.  </w:t>
            </w:r>
            <w:proofErr w:type="gramStart"/>
            <w:r w:rsidRPr="00BC5974">
              <w:t>They  will</w:t>
            </w:r>
            <w:proofErr w:type="gramEnd"/>
            <w:r w:rsidRPr="00BC5974">
              <w:t xml:space="preserve">  also  learn  about  their  own personal preferred learning styles, to understand how they learn  best.  Children  will  look  at  challenges  people  face  and  barriers  to  success,  then  think  about  strategies  we  can  use  to  overcome  such  obstacles.  They  will  identify  opportunities  that  are  available  to  them  now  and  those  which  may  be  available  to  them  in  the  future.  Stereotypes  in  the  world  of  work  will  be  addressed,  as  children  are  encouraged  to  consider  jobs  they  would  like  to  do  and  the  skills  needed  to  do  those  jobs.  </w:t>
            </w:r>
            <w:proofErr w:type="gramStart"/>
            <w:r w:rsidRPr="00BC5974">
              <w:t>The  children</w:t>
            </w:r>
            <w:proofErr w:type="gramEnd"/>
            <w:r w:rsidRPr="00BC5974">
              <w:t xml:space="preserve"> will also have the opportunity to reflect on their personal goals and the steps they can take to achieve these in the future.</w:t>
            </w:r>
          </w:p>
        </w:tc>
      </w:tr>
      <w:tr w:rsidR="004D6C59" w14:paraId="3AED1A07" w14:textId="77777777" w:rsidTr="004D6C59">
        <w:trPr>
          <w:trHeight w:val="761"/>
        </w:trPr>
        <w:tc>
          <w:tcPr>
            <w:tcW w:w="468" w:type="dxa"/>
            <w:vMerge/>
            <w:shd w:val="clear" w:color="auto" w:fill="BDD6EE" w:themeFill="accent1" w:themeFillTint="66"/>
          </w:tcPr>
          <w:p w14:paraId="3FE9F23F" w14:textId="77777777" w:rsidR="005F3A55" w:rsidRDefault="005F3A55" w:rsidP="004D6C59">
            <w:pPr>
              <w:jc w:val="both"/>
            </w:pPr>
          </w:p>
        </w:tc>
        <w:tc>
          <w:tcPr>
            <w:tcW w:w="988" w:type="dxa"/>
          </w:tcPr>
          <w:p w14:paraId="272D704E" w14:textId="77777777" w:rsidR="005F3A55" w:rsidRPr="00C71DE5" w:rsidRDefault="005F3A55" w:rsidP="004D6C59">
            <w:pPr>
              <w:jc w:val="both"/>
              <w:rPr>
                <w:b/>
              </w:rPr>
            </w:pPr>
            <w:r w:rsidRPr="00C71DE5">
              <w:rPr>
                <w:b/>
              </w:rPr>
              <w:t>Summer 2</w:t>
            </w:r>
          </w:p>
        </w:tc>
        <w:tc>
          <w:tcPr>
            <w:tcW w:w="12807" w:type="dxa"/>
          </w:tcPr>
          <w:p w14:paraId="4099889E" w14:textId="77777777" w:rsidR="00F33786" w:rsidRDefault="004D6C59" w:rsidP="004D6C59">
            <w:pPr>
              <w:jc w:val="both"/>
            </w:pPr>
            <w:r>
              <w:rPr>
                <w:b/>
                <w:bCs/>
              </w:rPr>
              <w:t xml:space="preserve">SE </w:t>
            </w:r>
            <w:r w:rsidR="005F3A55" w:rsidRPr="34E345B2">
              <w:rPr>
                <w:sz w:val="20"/>
                <w:szCs w:val="20"/>
              </w:rPr>
              <w:t>(see below)</w:t>
            </w:r>
            <w:r w:rsidR="00F33786">
              <w:t xml:space="preserve"> </w:t>
            </w:r>
          </w:p>
          <w:p w14:paraId="5DCFBA57" w14:textId="77777777" w:rsidR="005F3A55" w:rsidRDefault="00F33786" w:rsidP="004D6C59">
            <w:pPr>
              <w:jc w:val="both"/>
            </w:pPr>
            <w:r>
              <w:t>Y6 – Y7 transition</w:t>
            </w:r>
          </w:p>
        </w:tc>
      </w:tr>
    </w:tbl>
    <w:p w14:paraId="1F72F646" w14:textId="77777777" w:rsidR="005F3A55" w:rsidRDefault="005F3A55"/>
    <w:sectPr w:rsidR="005F3A55" w:rsidSect="004D6C59">
      <w:pgSz w:w="16838" w:h="11906" w:orient="landscape"/>
      <w:pgMar w:top="426"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DE5"/>
    <w:rsid w:val="00165578"/>
    <w:rsid w:val="004A4093"/>
    <w:rsid w:val="004D6C59"/>
    <w:rsid w:val="005F3A55"/>
    <w:rsid w:val="009F3431"/>
    <w:rsid w:val="00BC5974"/>
    <w:rsid w:val="00C71DE5"/>
    <w:rsid w:val="00F33786"/>
    <w:rsid w:val="3D5F9D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3405F"/>
  <w15:chartTrackingRefBased/>
  <w15:docId w15:val="{5E4FFF14-8D81-439C-A0EC-1AA920509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1D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C71DE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71DE5"/>
  </w:style>
  <w:style w:type="character" w:customStyle="1" w:styleId="eop">
    <w:name w:val="eop"/>
    <w:basedOn w:val="DefaultParagraphFont"/>
    <w:rsid w:val="00C71DE5"/>
  </w:style>
  <w:style w:type="character" w:styleId="CommentReference">
    <w:name w:val="annotation reference"/>
    <w:basedOn w:val="DefaultParagraphFont"/>
    <w:uiPriority w:val="99"/>
    <w:semiHidden/>
    <w:unhideWhenUsed/>
    <w:rsid w:val="005F3A55"/>
    <w:rPr>
      <w:sz w:val="16"/>
      <w:szCs w:val="16"/>
    </w:rPr>
  </w:style>
  <w:style w:type="paragraph" w:styleId="CommentText">
    <w:name w:val="annotation text"/>
    <w:basedOn w:val="Normal"/>
    <w:link w:val="CommentTextChar"/>
    <w:uiPriority w:val="99"/>
    <w:semiHidden/>
    <w:unhideWhenUsed/>
    <w:rsid w:val="005F3A55"/>
    <w:pPr>
      <w:spacing w:line="240" w:lineRule="auto"/>
    </w:pPr>
    <w:rPr>
      <w:sz w:val="20"/>
      <w:szCs w:val="20"/>
    </w:rPr>
  </w:style>
  <w:style w:type="character" w:customStyle="1" w:styleId="CommentTextChar">
    <w:name w:val="Comment Text Char"/>
    <w:basedOn w:val="DefaultParagraphFont"/>
    <w:link w:val="CommentText"/>
    <w:uiPriority w:val="99"/>
    <w:semiHidden/>
    <w:rsid w:val="005F3A55"/>
    <w:rPr>
      <w:sz w:val="20"/>
      <w:szCs w:val="20"/>
    </w:rPr>
  </w:style>
  <w:style w:type="paragraph" w:styleId="CommentSubject">
    <w:name w:val="annotation subject"/>
    <w:basedOn w:val="CommentText"/>
    <w:next w:val="CommentText"/>
    <w:link w:val="CommentSubjectChar"/>
    <w:uiPriority w:val="99"/>
    <w:semiHidden/>
    <w:unhideWhenUsed/>
    <w:rsid w:val="005F3A55"/>
    <w:rPr>
      <w:b/>
      <w:bCs/>
    </w:rPr>
  </w:style>
  <w:style w:type="character" w:customStyle="1" w:styleId="CommentSubjectChar">
    <w:name w:val="Comment Subject Char"/>
    <w:basedOn w:val="CommentTextChar"/>
    <w:link w:val="CommentSubject"/>
    <w:uiPriority w:val="99"/>
    <w:semiHidden/>
    <w:rsid w:val="005F3A55"/>
    <w:rPr>
      <w:b/>
      <w:bCs/>
      <w:sz w:val="20"/>
      <w:szCs w:val="20"/>
    </w:rPr>
  </w:style>
  <w:style w:type="paragraph" w:styleId="BalloonText">
    <w:name w:val="Balloon Text"/>
    <w:basedOn w:val="Normal"/>
    <w:link w:val="BalloonTextChar"/>
    <w:uiPriority w:val="99"/>
    <w:semiHidden/>
    <w:unhideWhenUsed/>
    <w:rsid w:val="005F3A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3A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566858">
      <w:bodyDiv w:val="1"/>
      <w:marLeft w:val="0"/>
      <w:marRight w:val="0"/>
      <w:marTop w:val="0"/>
      <w:marBottom w:val="0"/>
      <w:divBdr>
        <w:top w:val="none" w:sz="0" w:space="0" w:color="auto"/>
        <w:left w:val="none" w:sz="0" w:space="0" w:color="auto"/>
        <w:bottom w:val="none" w:sz="0" w:space="0" w:color="auto"/>
        <w:right w:val="none" w:sz="0" w:space="0" w:color="auto"/>
      </w:divBdr>
    </w:div>
    <w:div w:id="474566846">
      <w:bodyDiv w:val="1"/>
      <w:marLeft w:val="0"/>
      <w:marRight w:val="0"/>
      <w:marTop w:val="0"/>
      <w:marBottom w:val="0"/>
      <w:divBdr>
        <w:top w:val="none" w:sz="0" w:space="0" w:color="auto"/>
        <w:left w:val="none" w:sz="0" w:space="0" w:color="auto"/>
        <w:bottom w:val="none" w:sz="0" w:space="0" w:color="auto"/>
        <w:right w:val="none" w:sz="0" w:space="0" w:color="auto"/>
      </w:divBdr>
      <w:divsChild>
        <w:div w:id="248320096">
          <w:marLeft w:val="0"/>
          <w:marRight w:val="0"/>
          <w:marTop w:val="0"/>
          <w:marBottom w:val="0"/>
          <w:divBdr>
            <w:top w:val="none" w:sz="0" w:space="0" w:color="auto"/>
            <w:left w:val="none" w:sz="0" w:space="0" w:color="auto"/>
            <w:bottom w:val="none" w:sz="0" w:space="0" w:color="auto"/>
            <w:right w:val="none" w:sz="0" w:space="0" w:color="auto"/>
          </w:divBdr>
          <w:divsChild>
            <w:div w:id="1783569614">
              <w:marLeft w:val="0"/>
              <w:marRight w:val="0"/>
              <w:marTop w:val="0"/>
              <w:marBottom w:val="0"/>
              <w:divBdr>
                <w:top w:val="none" w:sz="0" w:space="0" w:color="auto"/>
                <w:left w:val="none" w:sz="0" w:space="0" w:color="auto"/>
                <w:bottom w:val="none" w:sz="0" w:space="0" w:color="auto"/>
                <w:right w:val="none" w:sz="0" w:space="0" w:color="auto"/>
              </w:divBdr>
            </w:div>
            <w:div w:id="766730494">
              <w:marLeft w:val="0"/>
              <w:marRight w:val="0"/>
              <w:marTop w:val="0"/>
              <w:marBottom w:val="0"/>
              <w:divBdr>
                <w:top w:val="none" w:sz="0" w:space="0" w:color="auto"/>
                <w:left w:val="none" w:sz="0" w:space="0" w:color="auto"/>
                <w:bottom w:val="none" w:sz="0" w:space="0" w:color="auto"/>
                <w:right w:val="none" w:sz="0" w:space="0" w:color="auto"/>
              </w:divBdr>
            </w:div>
            <w:div w:id="322778303">
              <w:marLeft w:val="0"/>
              <w:marRight w:val="0"/>
              <w:marTop w:val="0"/>
              <w:marBottom w:val="0"/>
              <w:divBdr>
                <w:top w:val="none" w:sz="0" w:space="0" w:color="auto"/>
                <w:left w:val="none" w:sz="0" w:space="0" w:color="auto"/>
                <w:bottom w:val="none" w:sz="0" w:space="0" w:color="auto"/>
                <w:right w:val="none" w:sz="0" w:space="0" w:color="auto"/>
              </w:divBdr>
            </w:div>
          </w:divsChild>
        </w:div>
        <w:div w:id="910844464">
          <w:marLeft w:val="0"/>
          <w:marRight w:val="0"/>
          <w:marTop w:val="0"/>
          <w:marBottom w:val="0"/>
          <w:divBdr>
            <w:top w:val="none" w:sz="0" w:space="0" w:color="auto"/>
            <w:left w:val="none" w:sz="0" w:space="0" w:color="auto"/>
            <w:bottom w:val="none" w:sz="0" w:space="0" w:color="auto"/>
            <w:right w:val="none" w:sz="0" w:space="0" w:color="auto"/>
          </w:divBdr>
          <w:divsChild>
            <w:div w:id="840241331">
              <w:marLeft w:val="0"/>
              <w:marRight w:val="0"/>
              <w:marTop w:val="0"/>
              <w:marBottom w:val="0"/>
              <w:divBdr>
                <w:top w:val="none" w:sz="0" w:space="0" w:color="auto"/>
                <w:left w:val="none" w:sz="0" w:space="0" w:color="auto"/>
                <w:bottom w:val="none" w:sz="0" w:space="0" w:color="auto"/>
                <w:right w:val="none" w:sz="0" w:space="0" w:color="auto"/>
              </w:divBdr>
            </w:div>
          </w:divsChild>
        </w:div>
        <w:div w:id="745686782">
          <w:marLeft w:val="0"/>
          <w:marRight w:val="0"/>
          <w:marTop w:val="0"/>
          <w:marBottom w:val="0"/>
          <w:divBdr>
            <w:top w:val="none" w:sz="0" w:space="0" w:color="auto"/>
            <w:left w:val="none" w:sz="0" w:space="0" w:color="auto"/>
            <w:bottom w:val="none" w:sz="0" w:space="0" w:color="auto"/>
            <w:right w:val="none" w:sz="0" w:space="0" w:color="auto"/>
          </w:divBdr>
          <w:divsChild>
            <w:div w:id="1832865645">
              <w:marLeft w:val="0"/>
              <w:marRight w:val="0"/>
              <w:marTop w:val="0"/>
              <w:marBottom w:val="0"/>
              <w:divBdr>
                <w:top w:val="none" w:sz="0" w:space="0" w:color="auto"/>
                <w:left w:val="none" w:sz="0" w:space="0" w:color="auto"/>
                <w:bottom w:val="none" w:sz="0" w:space="0" w:color="auto"/>
                <w:right w:val="none" w:sz="0" w:space="0" w:color="auto"/>
              </w:divBdr>
            </w:div>
          </w:divsChild>
        </w:div>
        <w:div w:id="1985621702">
          <w:marLeft w:val="0"/>
          <w:marRight w:val="0"/>
          <w:marTop w:val="0"/>
          <w:marBottom w:val="0"/>
          <w:divBdr>
            <w:top w:val="none" w:sz="0" w:space="0" w:color="auto"/>
            <w:left w:val="none" w:sz="0" w:space="0" w:color="auto"/>
            <w:bottom w:val="none" w:sz="0" w:space="0" w:color="auto"/>
            <w:right w:val="none" w:sz="0" w:space="0" w:color="auto"/>
          </w:divBdr>
          <w:divsChild>
            <w:div w:id="73239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6F2B1DDE148140A53AABB54D86F624" ma:contentTypeVersion="" ma:contentTypeDescription="Create a new document." ma:contentTypeScope="" ma:versionID="b845567daa2552b2cd739819ffd989fd">
  <xsd:schema xmlns:xsd="http://www.w3.org/2001/XMLSchema" xmlns:xs="http://www.w3.org/2001/XMLSchema" xmlns:p="http://schemas.microsoft.com/office/2006/metadata/properties" xmlns:ns2="337ce0a2-d571-4cf5-a846-c68528ae9878" xmlns:ns3="cf3ca221-9b63-457b-a443-63b88a9296f2" xmlns:ns4="3c6552ff-e203-492b-9a4a-86c2b1ce869f" targetNamespace="http://schemas.microsoft.com/office/2006/metadata/properties" ma:root="true" ma:fieldsID="1f99eb8887cfad7bf15eb19b1fa225db" ns2:_="" ns3:_="" ns4:_="">
    <xsd:import namespace="337ce0a2-d571-4cf5-a846-c68528ae9878"/>
    <xsd:import namespace="cf3ca221-9b63-457b-a443-63b88a9296f2"/>
    <xsd:import namespace="3c6552ff-e203-492b-9a4a-86c2b1ce869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ce0a2-d571-4cf5-a846-c68528ae98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c470fb7-5308-496a-a12b-188b66d4a6e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f3ca221-9b63-457b-a443-63b88a9296f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6552ff-e203-492b-9a4a-86c2b1ce869f"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8E8E3841-510D-4C34-9E6B-B1ED5AE72255}" ma:internalName="TaxCatchAll" ma:showField="CatchAllData" ma:web="{cf3ca221-9b63-457b-a443-63b88a9296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37ce0a2-d571-4cf5-a846-c68528ae9878">
      <Terms xmlns="http://schemas.microsoft.com/office/infopath/2007/PartnerControls"/>
    </lcf76f155ced4ddcb4097134ff3c332f>
    <TaxCatchAll xmlns="3c6552ff-e203-492b-9a4a-86c2b1ce869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DBF5A9-2CBE-4238-AD02-9498AE7289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ce0a2-d571-4cf5-a846-c68528ae9878"/>
    <ds:schemaRef ds:uri="cf3ca221-9b63-457b-a443-63b88a9296f2"/>
    <ds:schemaRef ds:uri="3c6552ff-e203-492b-9a4a-86c2b1ce86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3DEA9D-F229-4F71-B5B0-32F61E2BECDB}">
  <ds:schemaRefs>
    <ds:schemaRef ds:uri="http://schemas.microsoft.com/office/2006/metadata/properties"/>
    <ds:schemaRef ds:uri="http://schemas.microsoft.com/office/infopath/2007/PartnerControls"/>
    <ds:schemaRef ds:uri="337ce0a2-d571-4cf5-a846-c68528ae9878"/>
    <ds:schemaRef ds:uri="3c6552ff-e203-492b-9a4a-86c2b1ce869f"/>
  </ds:schemaRefs>
</ds:datastoreItem>
</file>

<file path=customXml/itemProps3.xml><?xml version="1.0" encoding="utf-8"?>
<ds:datastoreItem xmlns:ds="http://schemas.openxmlformats.org/officeDocument/2006/customXml" ds:itemID="{FF756800-1234-4604-93EC-6008DC6662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2058</Words>
  <Characters>11737</Characters>
  <Application>Microsoft Office Word</Application>
  <DocSecurity>0</DocSecurity>
  <Lines>97</Lines>
  <Paragraphs>27</Paragraphs>
  <ScaleCrop>false</ScaleCrop>
  <Company>Telford &amp; Wrekin Council</Company>
  <LinksUpToDate>false</LinksUpToDate>
  <CharactersWithSpaces>13768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Fletcher, Lauren</dc:creator>
  <cp:keywords/>
  <dc:description/>
  <cp:lastModifiedBy>Fletcher, Lauren</cp:lastModifiedBy>
  <cp:revision>3</cp:revision>
  <dcterms:created xsi:type="dcterms:W3CDTF">2022-05-20T18:56:00Z</dcterms:created>
  <dcterms:modified xsi:type="dcterms:W3CDTF">2022-09-06T15:21:00Z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0x010100576F2B1DDE148140A53AABB54D86F624</vt:lpwstr>
  </property>
  <property fmtid="{D5CDD505-2E9C-101B-9397-08002B2CF9AE}" pid="3" name="MediaServiceImageTags">
    <vt:lpwstr/>
  </property>
</Properties>
</file>